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1160"/>
      </w:pPr>
      <w:r>
        <w:rPr>
          <w:rFonts w:ascii="Arimo" w:hAnsi="Arimo"/>
          <w:b/>
          <w:color w:val="0F6B78"/>
          <w:sz w:val="18"/>
        </w:rPr>
        <w:t>FINANCIAL INVESTIGATION  |  WAYMO CASE</w:t>
      </w:r>
    </w:p>
    <w:p>
      <w:pPr>
        <w:spacing w:after="160"/>
      </w:pPr>
      <w:r>
        <w:rPr>
          <w:rFonts w:ascii="Arimo" w:hAnsi="Arimo"/>
          <w:b/>
          <w:color w:val="0B2D45"/>
          <w:sz w:val="58"/>
        </w:rPr>
        <w:t>THE HIDDEN FINANCING</w:t>
        <w:br/>
        <w:t>BEHIND HARDWARE STARTUPS</w:t>
      </w:r>
    </w:p>
    <w:p>
      <w:pPr>
        <w:pStyle w:val="Deck"/>
        <w:spacing w:after="440"/>
      </w:pPr>
      <w:r>
        <w:rPr>
          <w:rFonts w:ascii="Arimo" w:hAnsi="Arimo"/>
          <w:color w:val="4B5963"/>
          <w:sz w:val="28"/>
        </w:rPr>
        <w:t>Who finances the assets, who owns them, and who absorbs the loss when utilization or technology fails?</w:t>
      </w:r>
    </w:p>
    <w:tbl>
      <w:tblPr>
        <w:tblW w:type="auto" w:w="0"/>
        <w:jc w:val="center"/>
        <w:tblLayout w:type="fixed"/>
        <w:tblLook w:firstColumn="1" w:firstRow="1" w:lastColumn="0" w:lastRow="0" w:noHBand="0" w:noVBand="1" w:val="04A0"/>
        <w:tblBorders>
          <w:top w:val="single" w:sz="6" w:space="0" w:color="0F6B78"/>
          <w:left w:val="single" w:sz="6" w:space="0" w:color="0F6B78"/>
          <w:bottom w:val="single" w:sz="6" w:space="0" w:color="0F6B78"/>
          <w:right w:val="single" w:sz="6" w:space="0" w:color="0F6B78"/>
          <w:insideH w:val="single" w:sz="6" w:space="0" w:color="0F6B78"/>
          <w:insideV w:val="single" w:sz="6" w:space="0" w:color="0F6B78"/>
        </w:tblBorders>
      </w:tblPr>
      <w:tblGrid>
        <w:gridCol w:w="10166"/>
      </w:tblGrid>
      <w:tr>
        <w:tc>
          <w:tcPr>
            <w:tcW w:type="dxa" w:w="10166"/>
            <w:shd w:fill="EAF3F5"/>
            <w:tcMar>
              <w:top w:w="130" w:type="dxa"/>
              <w:start w:w="150" w:type="dxa"/>
              <w:bottom w:w="120" w:type="dxa"/>
              <w:end w:w="150" w:type="dxa"/>
            </w:tcMar>
          </w:tcPr>
          <w:p>
            <w:pPr>
              <w:spacing w:after="60"/>
            </w:pPr>
            <w:r>
              <w:rPr>
                <w:rFonts w:ascii="Arimo" w:hAnsi="Arimo"/>
                <w:b/>
                <w:color w:val="0F6B78"/>
                <w:sz w:val="19"/>
              </w:rPr>
              <w:t>Central finding</w:t>
            </w:r>
          </w:p>
          <w:p>
            <w:pPr>
              <w:spacing w:after="0" w:line="252" w:lineRule="auto"/>
            </w:pPr>
            <w:r>
              <w:rPr>
                <w:rFonts w:ascii="Arimo" w:hAnsi="Arimo"/>
                <w:color w:val="1F2933"/>
                <w:sz w:val="18"/>
              </w:rPr>
              <w:t>Waymo is publicly evidenced as a parent-funded platform, not as a conventional leased-fleet, asset-backed or project-financed operator. Alphabet and outside equity absorb the disclosed capital burden. That removes visible debt-service and refinancing pressure, but it does not make the business asset-light. It leaves operating losses, technology obsolescence and much of the residual-value exposure with Waymo equity and, economically, Alphabet.</w:t>
            </w:r>
          </w:p>
        </w:tc>
      </w:tr>
    </w:tbl>
    <w:p>
      <w:pPr>
        <w:spacing w:after="0"/>
      </w:pPr>
    </w:p>
    <w:p>
      <w:pPr>
        <w:spacing w:before="900" w:after="40"/>
      </w:pPr>
      <w:r>
        <w:rPr>
          <w:rFonts w:ascii="Arimo" w:hAnsi="Arimo"/>
          <w:b/>
          <w:color w:val="0B2D45"/>
          <w:sz w:val="20"/>
        </w:rPr>
        <w:t>Prepared from the supplied Waymo evidence package</w:t>
      </w:r>
    </w:p>
    <w:p>
      <w:pPr>
        <w:spacing w:after="0"/>
      </w:pPr>
      <w:r>
        <w:rPr>
          <w:rFonts w:ascii="Arimo" w:hAnsi="Arimo"/>
          <w:color w:val="4B5963"/>
          <w:sz w:val="17"/>
        </w:rPr>
        <w:t>Report date: 22 July 2026  |  Latest source date in package: 17 June 2026</w:t>
      </w:r>
    </w:p>
    <w:p>
      <w:pPr>
        <w:spacing w:after="0"/>
      </w:pPr>
      <w:r>
        <w:rPr>
          <w:rFonts w:ascii="Arimo" w:hAnsi="Arimo"/>
          <w:i/>
          <w:color w:val="4B5963"/>
          <w:sz w:val="17"/>
        </w:rPr>
        <w:t>No additional external evidence was added. All unreported amounts are stated as modeled ranges or unknowns.</w:t>
      </w:r>
    </w:p>
    <w:p>
      <w:r>
        <w:br w:type="page"/>
      </w:r>
    </w:p>
    <w:p>
      <w:pPr>
        <w:pStyle w:val="Heading1"/>
        <w:keepNext/>
      </w:pPr>
      <w:r>
        <w:rPr>
          <w:rFonts w:ascii="Arimo" w:hAnsi="Arimo"/>
          <w:b/>
          <w:color w:val="0B2D45"/>
          <w:sz w:val="34"/>
        </w:rPr>
        <w:t>Scope, evidence discipline and answer</w:t>
      </w:r>
    </w:p>
    <w:p>
      <w:pPr>
        <w:pStyle w:val="BodyText"/>
        <w:spacing w:after="100" w:line="259" w:lineRule="auto"/>
      </w:pPr>
      <w:r>
        <w:rPr>
          <w:rFonts w:ascii="Arimo" w:hAnsi="Arimo"/>
          <w:color w:val="1F2933"/>
          <w:sz w:val="18"/>
        </w:rPr>
        <w:t>The supplied package contains one principal company dossier: Waymo. It includes an executive memo, a financing ledger, quantitative tables, an entity map, a timeline, regulatory evidence and a research-gap report. It does not contain parallel dossiers for a leased robot fleet, a customer-financed manufacturer or a government-supported battery factory. This report therefore treats Waymo as the factual case and uses the other financing models as counterfactual archetypes. It does not fill missing company rows with unsupported facts.</w:t>
      </w:r>
      <w:r>
        <w:rPr>
          <w:rFonts w:ascii="Arimo" w:hAnsi="Arimo"/>
          <w:b/>
          <w:color w:val="0F6B78"/>
          <w:sz w:val="16"/>
        </w:rPr>
        <w:t xml:space="preserve">  [Confirmed]</w:t>
      </w:r>
      <w:r>
        <w:rPr>
          <w:rFonts w:ascii="Arimo" w:hAnsi="Arimo"/>
          <w:i/>
          <w:color w:val="4B5963"/>
          <w:sz w:val="16"/>
        </w:rPr>
        <w:t xml:space="preserve">  Evidence package: executive memo, master ledger, quantitative tables and research gaps.</w:t>
      </w:r>
    </w:p>
    <w:p>
      <w:pPr>
        <w:pStyle w:val="BodyText"/>
        <w:spacing w:after="100" w:line="259" w:lineRule="auto"/>
      </w:pPr>
      <w:r>
        <w:rPr>
          <w:rFonts w:ascii="Arimo" w:hAnsi="Arimo"/>
          <w:color w:val="1F2933"/>
          <w:sz w:val="18"/>
        </w:rPr>
        <w:t>The accounting perimeter is equally important. Alphabet reports Waymo inside Other Bets and identifies it as a consolidated variable-interest entity. Other Bets contains several businesses; its revenue, operating loss, capex and cash flow cannot be assigned to Waymo. The 2024 and 2025 segment results are context, not a Waymo income statement. The $2.1 billion 2025 Waymo-related employee-compensation charge is a valuation-based accounting expense, not funding cash.</w:t>
      </w:r>
      <w:r>
        <w:rPr>
          <w:rFonts w:ascii="Arimo" w:hAnsi="Arimo"/>
          <w:b/>
          <w:color w:val="0F6B78"/>
          <w:sz w:val="16"/>
        </w:rPr>
        <w:t xml:space="preserve">  [Confirmed]</w:t>
      </w:r>
      <w:r>
        <w:rPr>
          <w:rFonts w:ascii="Arimo" w:hAnsi="Arimo"/>
          <w:i/>
          <w:color w:val="4B5963"/>
          <w:sz w:val="16"/>
        </w:rPr>
        <w:t xml:space="preserve">  W-007; sources [15], [23], [24], [25], [48].</w:t>
      </w:r>
    </w:p>
    <w:p>
      <w:pPr>
        <w:pStyle w:val="BodyText"/>
        <w:spacing w:after="100" w:line="259" w:lineRule="auto"/>
      </w:pPr>
      <w:r>
        <w:rPr>
          <w:rFonts w:ascii="Arimo" w:hAnsi="Arimo"/>
          <w:color w:val="1F2933"/>
          <w:sz w:val="18"/>
        </w:rPr>
        <w:t>The answer to the main question is direct. Public evidence shows that equity and parent capital finance Waymo. It does not establish a material Waymo-level debt facility, quantified fleet or property leases, an asset-holding SPV, customer prepayments, supplier-finance facility, government loan, grant or tax-credit monetization. A documented amount of zero is a disclosure lower bound, not proof that no such obligation exists. Legal title to vehicles, depots, charging assets, production lines and compute remains unresolved by asset class.</w:t>
      </w:r>
      <w:r>
        <w:rPr>
          <w:rFonts w:ascii="Arimo" w:hAnsi="Arimo"/>
          <w:b/>
          <w:color w:val="0F6B78"/>
          <w:sz w:val="16"/>
        </w:rPr>
        <w:t xml:space="preserve">  [Strongly supported]</w:t>
      </w:r>
      <w:r>
        <w:rPr>
          <w:rFonts w:ascii="Arimo" w:hAnsi="Arimo"/>
          <w:i/>
          <w:color w:val="4B5963"/>
          <w:sz w:val="16"/>
        </w:rPr>
        <w:t xml:space="preserve">  Funding sources [10]-[14], [23]-[25]; model assumptions A048-A052; research gaps [86], [89], [90].</w:t>
      </w:r>
    </w:p>
    <w:tbl>
      <w:tblPr>
        <w:tblW w:type="auto" w:w="0"/>
        <w:jc w:val="center"/>
        <w:tblLayout w:type="fixed"/>
        <w:tblLook w:firstColumn="1" w:firstRow="1" w:lastColumn="0" w:lastRow="0" w:noHBand="0" w:noVBand="1" w:val="04A0"/>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blGrid>
        <w:gridCol w:w="2541"/>
        <w:gridCol w:w="2541"/>
        <w:gridCol w:w="2541"/>
        <w:gridCol w:w="2541"/>
      </w:tblGrid>
      <w:tr>
        <w:tc>
          <w:tcPr>
            <w:tcW w:type="dxa" w:w="2541"/>
            <w:shd w:fill="0B2D45"/>
            <w:tcMar>
              <w:top w:w="100" w:type="dxa"/>
              <w:start w:w="60" w:type="dxa"/>
              <w:bottom w:w="70" w:type="dxa"/>
              <w:end w:w="60" w:type="dxa"/>
            </w:tcMar>
            <w:vAlign w:val="center"/>
          </w:tcPr>
          <w:p>
            <w:pPr>
              <w:spacing w:after="0"/>
              <w:jc w:val="center"/>
            </w:pPr>
            <w:r>
              <w:rPr>
                <w:rFonts w:ascii="Arimo" w:hAnsi="Arimo"/>
                <w:b/>
                <w:color w:val="FFFFFF"/>
                <w:sz w:val="28"/>
              </w:rPr>
              <w:t>$27.1B-$27.35B</w:t>
            </w:r>
          </w:p>
        </w:tc>
        <w:tc>
          <w:tcPr>
            <w:tcW w:type="dxa" w:w="2541"/>
            <w:shd w:fill="0B2D45"/>
            <w:tcMar>
              <w:top w:w="100" w:type="dxa"/>
              <w:start w:w="60" w:type="dxa"/>
              <w:bottom w:w="70" w:type="dxa"/>
              <w:end w:w="60" w:type="dxa"/>
            </w:tcMar>
            <w:vAlign w:val="center"/>
          </w:tcPr>
          <w:p>
            <w:pPr>
              <w:spacing w:after="0"/>
              <w:jc w:val="center"/>
            </w:pPr>
            <w:r>
              <w:rPr>
                <w:rFonts w:ascii="Arimo" w:hAnsi="Arimo"/>
                <w:b/>
                <w:color w:val="FFFFFF"/>
                <w:sz w:val="28"/>
              </w:rPr>
              <w:t>&gt;$10.8B</w:t>
            </w:r>
          </w:p>
        </w:tc>
        <w:tc>
          <w:tcPr>
            <w:tcW w:type="dxa" w:w="2541"/>
            <w:shd w:fill="0F6B78"/>
            <w:tcMar>
              <w:top w:w="100" w:type="dxa"/>
              <w:start w:w="60" w:type="dxa"/>
              <w:bottom w:w="70" w:type="dxa"/>
              <w:end w:w="60" w:type="dxa"/>
            </w:tcMar>
            <w:vAlign w:val="center"/>
          </w:tcPr>
          <w:p>
            <w:pPr>
              <w:spacing w:after="0"/>
              <w:jc w:val="center"/>
            </w:pPr>
            <w:r>
              <w:rPr>
                <w:rFonts w:ascii="Arimo" w:hAnsi="Arimo"/>
                <w:b/>
                <w:color w:val="FFFFFF"/>
                <w:sz w:val="28"/>
              </w:rPr>
              <w:t>$0.38B-$1.35B</w:t>
            </w:r>
          </w:p>
        </w:tc>
        <w:tc>
          <w:tcPr>
            <w:tcW w:type="dxa" w:w="2541"/>
            <w:shd w:fill="0F6B78"/>
            <w:tcMar>
              <w:top w:w="100" w:type="dxa"/>
              <w:start w:w="60" w:type="dxa"/>
              <w:bottom w:w="70" w:type="dxa"/>
              <w:end w:w="60" w:type="dxa"/>
            </w:tcMar>
            <w:vAlign w:val="center"/>
          </w:tcPr>
          <w:p>
            <w:pPr>
              <w:spacing w:after="0"/>
              <w:jc w:val="center"/>
            </w:pPr>
            <w:r>
              <w:rPr>
                <w:rFonts w:ascii="Arimo" w:hAnsi="Arimo"/>
                <w:b/>
                <w:color w:val="FFFFFF"/>
                <w:sz w:val="28"/>
              </w:rPr>
              <w:t>26%-39%</w:t>
            </w:r>
          </w:p>
        </w:tc>
      </w:tr>
      <w:tr>
        <w:tc>
          <w:tcPr>
            <w:tcW w:type="dxa" w:w="2541"/>
            <w:shd w:fill="E9F0F6"/>
            <w:tcMar>
              <w:top w:w="65" w:type="dxa"/>
              <w:start w:w="60" w:type="dxa"/>
              <w:bottom w:w="90" w:type="dxa"/>
              <w:end w:w="60" w:type="dxa"/>
            </w:tcMar>
            <w:vAlign w:val="center"/>
          </w:tcPr>
          <w:p>
            <w:pPr>
              <w:spacing w:after="0"/>
              <w:jc w:val="center"/>
            </w:pPr>
            <w:r>
              <w:rPr>
                <w:rFonts w:ascii="Arimo" w:hAnsi="Arimo"/>
                <w:b/>
                <w:color w:val="0B2D45"/>
                <w:sz w:val="15"/>
              </w:rPr>
              <w:t>Cumulative disclosed funded rounds</w:t>
            </w:r>
          </w:p>
        </w:tc>
        <w:tc>
          <w:tcPr>
            <w:tcW w:type="dxa" w:w="2541"/>
            <w:shd w:fill="E9F0F6"/>
            <w:tcMar>
              <w:top w:w="65" w:type="dxa"/>
              <w:start w:w="60" w:type="dxa"/>
              <w:bottom w:w="90" w:type="dxa"/>
              <w:end w:w="60" w:type="dxa"/>
            </w:tcMar>
            <w:vAlign w:val="center"/>
          </w:tcPr>
          <w:p>
            <w:pPr>
              <w:spacing w:after="0"/>
              <w:jc w:val="center"/>
            </w:pPr>
            <w:r>
              <w:rPr>
                <w:rFonts w:ascii="Arimo" w:hAnsi="Arimo"/>
                <w:b/>
                <w:color w:val="0B2D45"/>
                <w:sz w:val="15"/>
              </w:rPr>
              <w:t>Strict minimum Alphabet funding in 2024 + 2026 rounds</w:t>
            </w:r>
          </w:p>
        </w:tc>
        <w:tc>
          <w:tcPr>
            <w:tcW w:type="dxa" w:w="2541"/>
            <w:shd w:fill="E9F0F6"/>
            <w:tcMar>
              <w:top w:w="65" w:type="dxa"/>
              <w:start w:w="60" w:type="dxa"/>
              <w:bottom w:w="90" w:type="dxa"/>
              <w:end w:w="60" w:type="dxa"/>
            </w:tcMar>
            <w:vAlign w:val="center"/>
          </w:tcPr>
          <w:p>
            <w:pPr>
              <w:spacing w:after="0"/>
              <w:jc w:val="center"/>
            </w:pPr>
            <w:r>
              <w:rPr>
                <w:rFonts w:ascii="Arimo" w:hAnsi="Arimo"/>
                <w:b/>
                <w:color w:val="0B2D45"/>
                <w:sz w:val="15"/>
              </w:rPr>
              <w:t>Modeled current physical asset capital</w:t>
            </w:r>
          </w:p>
        </w:tc>
        <w:tc>
          <w:tcPr>
            <w:tcW w:type="dxa" w:w="2541"/>
            <w:shd w:fill="E9F0F6"/>
            <w:tcMar>
              <w:top w:w="65" w:type="dxa"/>
              <w:start w:w="60" w:type="dxa"/>
              <w:bottom w:w="90" w:type="dxa"/>
              <w:end w:w="60" w:type="dxa"/>
            </w:tcMar>
            <w:vAlign w:val="center"/>
          </w:tcPr>
          <w:p>
            <w:pPr>
              <w:spacing w:after="0"/>
              <w:jc w:val="center"/>
            </w:pPr>
            <w:r>
              <w:rPr>
                <w:rFonts w:ascii="Arimo" w:hAnsi="Arimo"/>
                <w:b/>
                <w:color w:val="0B2D45"/>
                <w:sz w:val="15"/>
              </w:rPr>
              <w:t>Modeled paid-hour fleet utilization</w:t>
            </w:r>
          </w:p>
        </w:tc>
      </w:tr>
    </w:tbl>
    <w:p>
      <w:pPr>
        <w:spacing w:after="20"/>
      </w:pPr>
    </w:p>
    <w:tbl>
      <w:tblPr>
        <w:tblW w:type="auto" w:w="0"/>
        <w:jc w:val="center"/>
        <w:tblLayout w:type="fixed"/>
        <w:tblLook w:firstColumn="1" w:firstRow="1" w:lastColumn="0" w:lastRow="0" w:noHBand="0" w:noVBand="1" w:val="04A0"/>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blGrid>
        <w:gridCol w:w="2541"/>
        <w:gridCol w:w="2541"/>
        <w:gridCol w:w="2541"/>
        <w:gridCol w:w="2541"/>
      </w:tblGrid>
      <w:tr>
        <w:tc>
          <w:tcPr>
            <w:tcW w:type="dxa" w:w="2541"/>
            <w:shd w:fill="0F6B78"/>
            <w:tcMar>
              <w:top w:w="100" w:type="dxa"/>
              <w:start w:w="60" w:type="dxa"/>
              <w:bottom w:w="70" w:type="dxa"/>
              <w:end w:w="60" w:type="dxa"/>
            </w:tcMar>
            <w:vAlign w:val="center"/>
          </w:tcPr>
          <w:p>
            <w:pPr>
              <w:spacing w:after="0"/>
              <w:jc w:val="center"/>
            </w:pPr>
            <w:r>
              <w:rPr>
                <w:rFonts w:ascii="Arimo" w:hAnsi="Arimo"/>
                <w:b/>
                <w:color w:val="FFFFFF"/>
                <w:sz w:val="28"/>
              </w:rPr>
              <w:t>$0.23B-$0.54B</w:t>
            </w:r>
          </w:p>
        </w:tc>
        <w:tc>
          <w:tcPr>
            <w:tcW w:type="dxa" w:w="2541"/>
            <w:shd w:fill="0F6B78"/>
            <w:tcMar>
              <w:top w:w="100" w:type="dxa"/>
              <w:start w:w="60" w:type="dxa"/>
              <w:bottom w:w="70" w:type="dxa"/>
              <w:end w:w="60" w:type="dxa"/>
            </w:tcMar>
            <w:vAlign w:val="center"/>
          </w:tcPr>
          <w:p>
            <w:pPr>
              <w:spacing w:after="0"/>
              <w:jc w:val="center"/>
            </w:pPr>
            <w:r>
              <w:rPr>
                <w:rFonts w:ascii="Arimo" w:hAnsi="Arimo"/>
                <w:b/>
                <w:color w:val="FFFFFF"/>
                <w:sz w:val="28"/>
              </w:rPr>
              <w:t>$185M-$941M</w:t>
            </w:r>
          </w:p>
        </w:tc>
        <w:tc>
          <w:tcPr>
            <w:tcW w:type="dxa" w:w="2541"/>
            <w:shd w:fill="0F6B78"/>
            <w:tcMar>
              <w:top w:w="100" w:type="dxa"/>
              <w:start w:w="60" w:type="dxa"/>
              <w:bottom w:w="70" w:type="dxa"/>
              <w:end w:w="60" w:type="dxa"/>
            </w:tcMar>
            <w:vAlign w:val="center"/>
          </w:tcPr>
          <w:p>
            <w:pPr>
              <w:spacing w:after="0"/>
              <w:jc w:val="center"/>
            </w:pPr>
            <w:r>
              <w:rPr>
                <w:rFonts w:ascii="Arimo" w:hAnsi="Arimo"/>
                <w:b/>
                <w:color w:val="FFFFFF"/>
                <w:sz w:val="28"/>
              </w:rPr>
              <w:t>0.94x</w:t>
            </w:r>
          </w:p>
        </w:tc>
        <w:tc>
          <w:tcPr>
            <w:tcW w:type="dxa" w:w="2541"/>
            <w:shd w:fill="0F6B78"/>
            <w:tcMar>
              <w:top w:w="100" w:type="dxa"/>
              <w:start w:w="60" w:type="dxa"/>
              <w:bottom w:w="70" w:type="dxa"/>
              <w:end w:w="60" w:type="dxa"/>
            </w:tcMar>
            <w:vAlign w:val="center"/>
          </w:tcPr>
          <w:p>
            <w:pPr>
              <w:spacing w:after="0"/>
              <w:jc w:val="center"/>
            </w:pPr>
            <w:r>
              <w:rPr>
                <w:rFonts w:ascii="Arimo" w:hAnsi="Arimo"/>
                <w:b/>
                <w:color w:val="FFFFFF"/>
                <w:sz w:val="28"/>
              </w:rPr>
              <w:t>$18M</w:t>
            </w:r>
          </w:p>
        </w:tc>
      </w:tr>
      <w:tr>
        <w:tc>
          <w:tcPr>
            <w:tcW w:type="dxa" w:w="2541"/>
            <w:shd w:fill="E9F0F6"/>
            <w:tcMar>
              <w:top w:w="65" w:type="dxa"/>
              <w:start w:w="60" w:type="dxa"/>
              <w:bottom w:w="90" w:type="dxa"/>
              <w:end w:w="60" w:type="dxa"/>
            </w:tcMar>
            <w:vAlign w:val="center"/>
          </w:tcPr>
          <w:p>
            <w:pPr>
              <w:spacing w:after="0"/>
              <w:jc w:val="center"/>
            </w:pPr>
            <w:r>
              <w:rPr>
                <w:rFonts w:ascii="Arimo" w:hAnsi="Arimo"/>
                <w:b/>
                <w:color w:val="0B2D45"/>
                <w:sz w:val="15"/>
              </w:rPr>
              <w:t>Modeled annualized recognized ride revenue</w:t>
            </w:r>
          </w:p>
        </w:tc>
        <w:tc>
          <w:tcPr>
            <w:tcW w:type="dxa" w:w="2541"/>
            <w:shd w:fill="E9F0F6"/>
            <w:tcMar>
              <w:top w:w="65" w:type="dxa"/>
              <w:start w:w="60" w:type="dxa"/>
              <w:bottom w:w="90" w:type="dxa"/>
              <w:end w:w="60" w:type="dxa"/>
            </w:tcMar>
            <w:vAlign w:val="center"/>
          </w:tcPr>
          <w:p>
            <w:pPr>
              <w:spacing w:after="0"/>
              <w:jc w:val="center"/>
            </w:pPr>
            <w:r>
              <w:rPr>
                <w:rFonts w:ascii="Arimo" w:hAnsi="Arimo"/>
                <w:b/>
                <w:color w:val="0B2D45"/>
                <w:sz w:val="15"/>
              </w:rPr>
              <w:t>Modeled residual-value exposure</w:t>
            </w:r>
          </w:p>
        </w:tc>
        <w:tc>
          <w:tcPr>
            <w:tcW w:type="dxa" w:w="2541"/>
            <w:shd w:fill="E9F0F6"/>
            <w:tcMar>
              <w:top w:w="65" w:type="dxa"/>
              <w:start w:w="60" w:type="dxa"/>
              <w:bottom w:w="90" w:type="dxa"/>
              <w:end w:w="60" w:type="dxa"/>
            </w:tcMar>
            <w:vAlign w:val="center"/>
          </w:tcPr>
          <w:p>
            <w:pPr>
              <w:spacing w:after="0"/>
              <w:jc w:val="center"/>
            </w:pPr>
            <w:r>
              <w:rPr>
                <w:rFonts w:ascii="Arimo" w:hAnsi="Arimo"/>
                <w:b/>
                <w:color w:val="0B2D45"/>
                <w:sz w:val="15"/>
              </w:rPr>
              <w:t>Base illustrative asset-debt DSCR</w:t>
            </w:r>
          </w:p>
        </w:tc>
        <w:tc>
          <w:tcPr>
            <w:tcW w:type="dxa" w:w="2541"/>
            <w:shd w:fill="E9F0F6"/>
            <w:tcMar>
              <w:top w:w="65" w:type="dxa"/>
              <w:start w:w="60" w:type="dxa"/>
              <w:bottom w:w="90" w:type="dxa"/>
              <w:end w:w="60" w:type="dxa"/>
            </w:tcMar>
            <w:vAlign w:val="center"/>
          </w:tcPr>
          <w:p>
            <w:pPr>
              <w:spacing w:after="0"/>
              <w:jc w:val="center"/>
            </w:pPr>
            <w:r>
              <w:rPr>
                <w:rFonts w:ascii="Arimo" w:hAnsi="Arimo"/>
                <w:b/>
                <w:color w:val="0B2D45"/>
                <w:sz w:val="15"/>
              </w:rPr>
              <w:t>Base annual loss after 25% utilization shock</w:t>
            </w:r>
          </w:p>
        </w:tc>
      </w:tr>
    </w:tbl>
    <w:p>
      <w:pPr>
        <w:spacing w:after="20"/>
      </w:pPr>
    </w:p>
    <w:p>
      <w:pPr>
        <w:pStyle w:val="Heading2"/>
        <w:keepNext/>
      </w:pPr>
      <w:r>
        <w:rPr>
          <w:rFonts w:ascii="Arimo" w:hAnsi="Arimo"/>
          <w:b/>
          <w:color w:val="0B2D45"/>
          <w:sz w:val="23"/>
        </w:rPr>
        <w:t>Executive findings</w:t>
      </w:r>
    </w:p>
    <w:tbl>
      <w:tblPr>
        <w:tblW w:type="auto" w:w="0"/>
        <w:jc w:val="center"/>
        <w:tblLayout w:type="fixed"/>
        <w:tblLook w:firstColumn="1" w:firstRow="1" w:lastColumn="0" w:lastRow="0" w:noHBand="0" w:noVBand="1" w:val="04A0"/>
        <w:tblBorders>
          <w:top w:val="single" w:sz="4" w:space="0" w:color="CBD3D9"/>
          <w:left w:val="single" w:sz="4" w:space="0" w:color="CBD3D9"/>
          <w:bottom w:val="single" w:sz="4" w:space="0" w:color="CBD3D9"/>
          <w:right w:val="single" w:sz="4" w:space="0" w:color="CBD3D9"/>
          <w:insideH w:val="single" w:sz="4" w:space="0" w:color="CBD3D9"/>
          <w:insideV w:val="single" w:sz="4" w:space="0" w:color="CBD3D9"/>
        </w:tblBorders>
      </w:tblPr>
      <w:tblGrid>
        <w:gridCol w:w="3389"/>
        <w:gridCol w:w="3389"/>
        <w:gridCol w:w="3389"/>
      </w:tblGrid>
      <w:tr>
        <w:trPr>
          <w:cantSplit/>
        </w:trPr>
        <w:tc>
          <w:tcPr>
            <w:tcW w:type="dxa" w:w="503"/>
            <w:shd w:fill="0F6B78"/>
            <w:tcMar>
              <w:top w:w="85" w:type="dxa"/>
              <w:start w:w="80" w:type="dxa"/>
              <w:bottom w:w="85" w:type="dxa"/>
              <w:end w:w="80" w:type="dxa"/>
            </w:tcMar>
          </w:tcPr>
          <w:p>
            <w:pPr>
              <w:jc w:val="center"/>
            </w:pPr>
            <w:r>
              <w:rPr>
                <w:rFonts w:ascii="Arimo" w:hAnsi="Arimo"/>
                <w:b/>
                <w:color w:val="FFFFFF"/>
                <w:sz w:val="20"/>
              </w:rPr>
              <w:t>1</w:t>
            </w:r>
          </w:p>
        </w:tc>
        <w:tc>
          <w:tcPr>
            <w:tcW w:type="dxa" w:w="2376"/>
            <w:tcMar>
              <w:top w:w="85" w:type="dxa"/>
              <w:start w:w="80" w:type="dxa"/>
              <w:bottom w:w="85" w:type="dxa"/>
              <w:end w:w="80" w:type="dxa"/>
            </w:tcMar>
          </w:tcPr>
          <w:p>
            <w:r>
              <w:rPr>
                <w:rFonts w:ascii="Arimo" w:hAnsi="Arimo"/>
                <w:b/>
                <w:color w:val="0B2D45"/>
                <w:sz w:val="17"/>
              </w:rPr>
              <w:t>The visible capital stack is equity-heavy.</w:t>
            </w:r>
          </w:p>
        </w:tc>
        <w:tc>
          <w:tcPr>
            <w:tcW w:type="dxa" w:w="6912"/>
            <w:tcMar>
              <w:top w:w="85" w:type="dxa"/>
              <w:start w:w="80" w:type="dxa"/>
              <w:bottom w:w="85" w:type="dxa"/>
              <w:end w:w="80" w:type="dxa"/>
            </w:tcMar>
          </w:tcPr>
          <w:p>
            <w:r>
              <w:rPr>
                <w:rFonts w:ascii="Arimo" w:hAnsi="Arimo"/>
                <w:color w:val="1F2933"/>
                <w:sz w:val="16"/>
              </w:rPr>
              <w:t>Waymo raised an initial $2.25 billion in 2020, a disputed follow-on that takes the round to roughly $3.0-$3.25 billion, $2.5 billion in 2021, $5.6 billion in 2024 and $16.0 billion in 2026. Cumulative disclosed funded capital is $27.1-$27.35 billion. The July 2024 commitment of up to $5.0 billion is excluded because the evidence does not prove it was additive to the 2024 round.</w:t>
            </w:r>
          </w:p>
        </w:tc>
      </w:tr>
      <w:tr>
        <w:trPr>
          <w:cantSplit/>
        </w:trPr>
        <w:tc>
          <w:tcPr>
            <w:tcW w:type="dxa" w:w="503"/>
            <w:shd w:fill="0F6B78"/>
            <w:tcMar>
              <w:top w:w="85" w:type="dxa"/>
              <w:start w:w="80" w:type="dxa"/>
              <w:bottom w:w="85" w:type="dxa"/>
              <w:end w:w="80" w:type="dxa"/>
            </w:tcMar>
          </w:tcPr>
          <w:p>
            <w:pPr>
              <w:jc w:val="center"/>
            </w:pPr>
            <w:r>
              <w:rPr>
                <w:rFonts w:ascii="Arimo" w:hAnsi="Arimo"/>
                <w:b/>
                <w:color w:val="FFFFFF"/>
                <w:sz w:val="20"/>
              </w:rPr>
              <w:t>2</w:t>
            </w:r>
          </w:p>
        </w:tc>
        <w:tc>
          <w:tcPr>
            <w:tcW w:type="dxa" w:w="2376"/>
            <w:tcMar>
              <w:top w:w="85" w:type="dxa"/>
              <w:start w:w="80" w:type="dxa"/>
              <w:bottom w:w="85" w:type="dxa"/>
              <w:end w:w="80" w:type="dxa"/>
            </w:tcMar>
          </w:tcPr>
          <w:p>
            <w:r>
              <w:rPr>
                <w:rFonts w:ascii="Arimo" w:hAnsi="Arimo"/>
                <w:b/>
                <w:color w:val="0B2D45"/>
                <w:sz w:val="17"/>
              </w:rPr>
              <w:t>Alphabet is the economic backstop.</w:t>
            </w:r>
          </w:p>
        </w:tc>
        <w:tc>
          <w:tcPr>
            <w:tcW w:type="dxa" w:w="6912"/>
            <w:tcMar>
              <w:top w:w="85" w:type="dxa"/>
              <w:start w:w="80" w:type="dxa"/>
              <w:bottom w:w="85" w:type="dxa"/>
              <w:end w:w="80" w:type="dxa"/>
            </w:tcMar>
          </w:tcPr>
          <w:p>
            <w:r>
              <w:rPr>
                <w:rFonts w:ascii="Arimo" w:hAnsi="Arimo"/>
                <w:color w:val="1F2933"/>
                <w:sz w:val="16"/>
              </w:rPr>
              <w:t>Alphabet supplied the majority of the 2024 round and the significant majority of the 2026 round. A strict reading puts its minimum contribution to those two rounds above $10.8 billion. A stated assumption set puts cumulative Alphabet funding at $13.1-$22.0 billion. Repeated support is not the same as an asset-level legal guarantee, but it places the practical downside with the parent.</w:t>
            </w:r>
          </w:p>
        </w:tc>
      </w:tr>
      <w:tr>
        <w:trPr>
          <w:cantSplit/>
        </w:trPr>
        <w:tc>
          <w:tcPr>
            <w:tcW w:type="dxa" w:w="503"/>
            <w:shd w:fill="0F6B78"/>
            <w:tcMar>
              <w:top w:w="85" w:type="dxa"/>
              <w:start w:w="80" w:type="dxa"/>
              <w:bottom w:w="85" w:type="dxa"/>
              <w:end w:w="80" w:type="dxa"/>
            </w:tcMar>
          </w:tcPr>
          <w:p>
            <w:pPr>
              <w:jc w:val="center"/>
            </w:pPr>
            <w:r>
              <w:rPr>
                <w:rFonts w:ascii="Arimo" w:hAnsi="Arimo"/>
                <w:b/>
                <w:color w:val="FFFFFF"/>
                <w:sz w:val="20"/>
              </w:rPr>
              <w:t>3</w:t>
            </w:r>
          </w:p>
        </w:tc>
        <w:tc>
          <w:tcPr>
            <w:tcW w:type="dxa" w:w="2376"/>
            <w:tcMar>
              <w:top w:w="85" w:type="dxa"/>
              <w:start w:w="80" w:type="dxa"/>
              <w:bottom w:w="85" w:type="dxa"/>
              <w:end w:w="80" w:type="dxa"/>
            </w:tcMar>
          </w:tcPr>
          <w:p>
            <w:r>
              <w:rPr>
                <w:rFonts w:ascii="Arimo" w:hAnsi="Arimo"/>
                <w:b/>
                <w:color w:val="0B2D45"/>
                <w:sz w:val="17"/>
              </w:rPr>
              <w:t>Fundraising totals do not reveal the asset bill.</w:t>
            </w:r>
          </w:p>
        </w:tc>
        <w:tc>
          <w:tcPr>
            <w:tcW w:type="dxa" w:w="6912"/>
            <w:tcMar>
              <w:top w:w="85" w:type="dxa"/>
              <w:start w:w="80" w:type="dxa"/>
              <w:bottom w:w="85" w:type="dxa"/>
              <w:end w:w="80" w:type="dxa"/>
            </w:tcMar>
          </w:tcPr>
          <w:p>
            <w:r>
              <w:rPr>
                <w:rFonts w:ascii="Arimo" w:hAnsi="Arimo"/>
                <w:color w:val="1F2933"/>
                <w:sz w:val="16"/>
              </w:rPr>
              <w:t>The model places current physical asset capital at $0.38-$1.35 billion, including vehicles, allocated charging/depot capital and central integration/facility assets. The range is wide because Waymo has not published vehicle BOMs, title records, lease schedules or depot capex. The gap between physical assets and cumulative funding points to the much larger burden of R&amp;D, mapping, compute, market launch and operating losses.</w:t>
            </w:r>
          </w:p>
        </w:tc>
      </w:tr>
      <w:tr>
        <w:trPr>
          <w:cantSplit/>
        </w:trPr>
        <w:tc>
          <w:tcPr>
            <w:tcW w:type="dxa" w:w="503"/>
            <w:shd w:fill="0F6B78"/>
            <w:tcMar>
              <w:top w:w="85" w:type="dxa"/>
              <w:start w:w="80" w:type="dxa"/>
              <w:bottom w:w="85" w:type="dxa"/>
              <w:end w:w="80" w:type="dxa"/>
            </w:tcMar>
          </w:tcPr>
          <w:p>
            <w:pPr>
              <w:jc w:val="center"/>
            </w:pPr>
            <w:r>
              <w:rPr>
                <w:rFonts w:ascii="Arimo" w:hAnsi="Arimo"/>
                <w:b/>
                <w:color w:val="FFFFFF"/>
                <w:sz w:val="20"/>
              </w:rPr>
              <w:t>4</w:t>
            </w:r>
          </w:p>
        </w:tc>
        <w:tc>
          <w:tcPr>
            <w:tcW w:type="dxa" w:w="2376"/>
            <w:tcMar>
              <w:top w:w="85" w:type="dxa"/>
              <w:start w:w="80" w:type="dxa"/>
              <w:bottom w:w="85" w:type="dxa"/>
              <w:end w:w="80" w:type="dxa"/>
            </w:tcMar>
          </w:tcPr>
          <w:p>
            <w:r>
              <w:rPr>
                <w:rFonts w:ascii="Arimo" w:hAnsi="Arimo"/>
                <w:b/>
                <w:color w:val="0B2D45"/>
                <w:sz w:val="17"/>
              </w:rPr>
              <w:t>Waymo has not publicly demonstrated self-financing scale.</w:t>
            </w:r>
          </w:p>
        </w:tc>
        <w:tc>
          <w:tcPr>
            <w:tcW w:type="dxa" w:w="6912"/>
            <w:tcMar>
              <w:top w:w="85" w:type="dxa"/>
              <w:start w:w="80" w:type="dxa"/>
              <w:bottom w:w="85" w:type="dxa"/>
              <w:end w:w="80" w:type="dxa"/>
            </w:tcMar>
          </w:tcPr>
          <w:p>
            <w:r>
              <w:rPr>
                <w:rFonts w:ascii="Arimo" w:hAnsi="Arimo"/>
                <w:color w:val="1F2933"/>
                <w:sz w:val="16"/>
              </w:rPr>
              <w:t>At 400,000-500,000 weekly paid trips and 3,000-plus vehicles, modeled annual recognized ride revenue is $0.23-$0.54 billion. The base fleet case produces about $33 million of contribution after depreciation before corporate R&amp;D, mapping, market launch and shared services. A 25% utilization shock turns that into an $18 million annual loss. These are not company guidance; they show the narrowness of fleet economics under plausible operating assumptions.</w:t>
            </w:r>
          </w:p>
        </w:tc>
      </w:tr>
      <w:tr>
        <w:trPr>
          <w:cantSplit/>
        </w:trPr>
        <w:tc>
          <w:tcPr>
            <w:tcW w:type="dxa" w:w="503"/>
            <w:shd w:fill="0F6B78"/>
            <w:tcMar>
              <w:top w:w="85" w:type="dxa"/>
              <w:start w:w="80" w:type="dxa"/>
              <w:bottom w:w="85" w:type="dxa"/>
              <w:end w:w="80" w:type="dxa"/>
            </w:tcMar>
          </w:tcPr>
          <w:p>
            <w:pPr>
              <w:jc w:val="center"/>
            </w:pPr>
            <w:r>
              <w:rPr>
                <w:rFonts w:ascii="Arimo" w:hAnsi="Arimo"/>
                <w:b/>
                <w:color w:val="FFFFFF"/>
                <w:sz w:val="20"/>
              </w:rPr>
              <w:t>5</w:t>
            </w:r>
          </w:p>
        </w:tc>
        <w:tc>
          <w:tcPr>
            <w:tcW w:type="dxa" w:w="2376"/>
            <w:tcMar>
              <w:top w:w="85" w:type="dxa"/>
              <w:start w:w="80" w:type="dxa"/>
              <w:bottom w:w="85" w:type="dxa"/>
              <w:end w:w="80" w:type="dxa"/>
            </w:tcMar>
          </w:tcPr>
          <w:p>
            <w:r>
              <w:rPr>
                <w:rFonts w:ascii="Arimo" w:hAnsi="Arimo"/>
                <w:b/>
                <w:color w:val="0B2D45"/>
                <w:sz w:val="17"/>
              </w:rPr>
              <w:t>The assets remain specialized collateral.</w:t>
            </w:r>
          </w:p>
        </w:tc>
        <w:tc>
          <w:tcPr>
            <w:tcW w:type="dxa" w:w="6912"/>
            <w:tcMar>
              <w:top w:w="85" w:type="dxa"/>
              <w:start w:w="80" w:type="dxa"/>
              <w:bottom w:w="85" w:type="dxa"/>
              <w:end w:w="80" w:type="dxa"/>
            </w:tcMar>
          </w:tcPr>
          <w:p>
            <w:r>
              <w:rPr>
                <w:rFonts w:ascii="Arimo" w:hAnsi="Arimo"/>
                <w:color w:val="1F2933"/>
                <w:sz w:val="16"/>
              </w:rPr>
              <w:t>The integrated robotaxi is not a normal used EV. Sensor fitment, redundant controls, compute, wiring, battery wear, software dependence and de-integration costs reduce recovery value. Modeled current residual-value exposure is $185-$941 million. The legal loss holder is unknown because vehicle title and residual guarantees are not public.</w:t>
            </w:r>
          </w:p>
        </w:tc>
      </w:tr>
      <w:tr>
        <w:trPr>
          <w:cantSplit/>
        </w:trPr>
        <w:tc>
          <w:tcPr>
            <w:tcW w:type="dxa" w:w="503"/>
            <w:shd w:fill="0F6B78"/>
            <w:tcMar>
              <w:top w:w="85" w:type="dxa"/>
              <w:start w:w="80" w:type="dxa"/>
              <w:bottom w:w="85" w:type="dxa"/>
              <w:end w:w="80" w:type="dxa"/>
            </w:tcMar>
          </w:tcPr>
          <w:p>
            <w:pPr>
              <w:jc w:val="center"/>
            </w:pPr>
            <w:r>
              <w:rPr>
                <w:rFonts w:ascii="Arimo" w:hAnsi="Arimo"/>
                <w:b/>
                <w:color w:val="FFFFFF"/>
                <w:sz w:val="20"/>
              </w:rPr>
              <w:t>6</w:t>
            </w:r>
          </w:p>
        </w:tc>
        <w:tc>
          <w:tcPr>
            <w:tcW w:type="dxa" w:w="2376"/>
            <w:tcMar>
              <w:top w:w="85" w:type="dxa"/>
              <w:start w:w="80" w:type="dxa"/>
              <w:bottom w:w="85" w:type="dxa"/>
              <w:end w:w="80" w:type="dxa"/>
            </w:tcMar>
          </w:tcPr>
          <w:p>
            <w:r>
              <w:rPr>
                <w:rFonts w:ascii="Arimo" w:hAnsi="Arimo"/>
                <w:b/>
                <w:color w:val="0B2D45"/>
                <w:sz w:val="17"/>
              </w:rPr>
              <w:t>Partner participation does not prove risk transfer.</w:t>
            </w:r>
          </w:p>
        </w:tc>
        <w:tc>
          <w:tcPr>
            <w:tcW w:type="dxa" w:w="6912"/>
            <w:tcMar>
              <w:top w:w="85" w:type="dxa"/>
              <w:start w:w="80" w:type="dxa"/>
              <w:bottom w:w="85" w:type="dxa"/>
              <w:end w:w="80" w:type="dxa"/>
            </w:tcMar>
          </w:tcPr>
          <w:p>
            <w:r>
              <w:rPr>
                <w:rFonts w:ascii="Arimo" w:hAnsi="Arimo"/>
                <w:color w:val="1F2933"/>
                <w:sz w:val="16"/>
              </w:rPr>
              <w:t>Uber books rides in Austin and Atlanta; Moove supports selected fleet operations; Magna integrates vehicles; OEMs provide base platforms. None of those facts establishes who owns the vehicle, who funds charging, who guarantees residual value or who pays the operator after a weak month. Contracts, not logos, determine the financing model.</w:t>
            </w:r>
          </w:p>
        </w:tc>
      </w:tr>
      <w:tr>
        <w:trPr>
          <w:cantSplit/>
        </w:trPr>
        <w:tc>
          <w:tcPr>
            <w:tcW w:type="dxa" w:w="503"/>
            <w:shd w:fill="0F6B78"/>
            <w:tcMar>
              <w:top w:w="85" w:type="dxa"/>
              <w:start w:w="80" w:type="dxa"/>
              <w:bottom w:w="85" w:type="dxa"/>
              <w:end w:w="80" w:type="dxa"/>
            </w:tcMar>
          </w:tcPr>
          <w:p>
            <w:pPr>
              <w:jc w:val="center"/>
            </w:pPr>
            <w:r>
              <w:rPr>
                <w:rFonts w:ascii="Arimo" w:hAnsi="Arimo"/>
                <w:b/>
                <w:color w:val="FFFFFF"/>
                <w:sz w:val="20"/>
              </w:rPr>
              <w:t>7</w:t>
            </w:r>
          </w:p>
        </w:tc>
        <w:tc>
          <w:tcPr>
            <w:tcW w:type="dxa" w:w="2376"/>
            <w:tcMar>
              <w:top w:w="85" w:type="dxa"/>
              <w:start w:w="80" w:type="dxa"/>
              <w:bottom w:w="85" w:type="dxa"/>
              <w:end w:w="80" w:type="dxa"/>
            </w:tcMar>
          </w:tcPr>
          <w:p>
            <w:r>
              <w:rPr>
                <w:rFonts w:ascii="Arimo" w:hAnsi="Arimo"/>
                <w:b/>
                <w:color w:val="0B2D45"/>
                <w:sz w:val="17"/>
              </w:rPr>
              <w:t>The parent-funded model scales only while parent willingness persists.</w:t>
            </w:r>
          </w:p>
        </w:tc>
        <w:tc>
          <w:tcPr>
            <w:tcW w:type="dxa" w:w="6912"/>
            <w:tcMar>
              <w:top w:w="85" w:type="dxa"/>
              <w:start w:w="80" w:type="dxa"/>
              <w:bottom w:w="85" w:type="dxa"/>
              <w:end w:w="80" w:type="dxa"/>
            </w:tcMar>
          </w:tcPr>
          <w:p>
            <w:r>
              <w:rPr>
                <w:rFonts w:ascii="Arimo" w:hAnsi="Arimo"/>
                <w:color w:val="1F2933"/>
                <w:sz w:val="16"/>
              </w:rPr>
              <w:t>It avoids visible fixed debt service, borrowing-base tests and refinancing cliffs. It also requires repeated discretionary funding. A 2,000-vehicle deployment uses an estimated $220-$550 million of additional vehicle and charging capital, plus working capital that ranges from a small release to $173 million of cash use. That is not automatic financing capacity.</w:t>
            </w:r>
          </w:p>
        </w:tc>
      </w:tr>
    </w:tbl>
    <w:p/>
    <w:p>
      <w:r>
        <w:br w:type="page"/>
      </w:r>
    </w:p>
    <w:p>
      <w:pPr>
        <w:pStyle w:val="Heading2"/>
        <w:keepNext/>
      </w:pPr>
      <w:r>
        <w:rPr>
          <w:rFonts w:ascii="Arimo" w:hAnsi="Arimo"/>
          <w:b/>
          <w:color w:val="0B2D45"/>
          <w:sz w:val="23"/>
        </w:rPr>
        <w:t>Evidence labels used in this report</w:t>
      </w:r>
    </w:p>
    <w:tbl>
      <w:tblPr>
        <w:tblW w:type="auto" w:w="0"/>
        <w:jc w:val="center"/>
        <w:tblLayout w:type="fixed"/>
        <w:tblLook w:firstColumn="1" w:firstRow="1" w:lastColumn="0" w:lastRow="0" w:noHBand="0" w:noVBand="1" w:val="04A0"/>
        <w:tblBorders>
          <w:top w:val="single" w:sz="4" w:space="0" w:color="CBD3D9"/>
          <w:left w:val="single" w:sz="4" w:space="0" w:color="CBD3D9"/>
          <w:bottom w:val="single" w:sz="4" w:space="0" w:color="CBD3D9"/>
          <w:right w:val="single" w:sz="4" w:space="0" w:color="CBD3D9"/>
          <w:insideH w:val="single" w:sz="4" w:space="0" w:color="CBD3D9"/>
          <w:insideV w:val="single" w:sz="4" w:space="0" w:color="CBD3D9"/>
        </w:tblBorders>
      </w:tblPr>
      <w:tblGrid>
        <w:gridCol w:w="3389"/>
        <w:gridCol w:w="3389"/>
        <w:gridCol w:w="3389"/>
      </w:tblGrid>
      <w:tr>
        <w:trPr>
          <w:tblHeader w:val="true"/>
        </w:trPr>
        <w:tc>
          <w:tcPr>
            <w:tcW w:type="dxa" w:w="1728"/>
            <w:shd w:fill="0B2D45"/>
            <w:tcMar>
              <w:top w:w="75" w:type="dxa"/>
              <w:start w:w="65" w:type="dxa"/>
              <w:bottom w:w="75" w:type="dxa"/>
              <w:end w:w="65" w:type="dxa"/>
            </w:tcMar>
            <w:vAlign w:val="center"/>
          </w:tcPr>
          <w:p>
            <w:pPr>
              <w:spacing w:after="0"/>
              <w:jc w:val="left"/>
            </w:pPr>
            <w:r>
              <w:rPr>
                <w:rFonts w:ascii="Arimo" w:hAnsi="Arimo"/>
                <w:b/>
                <w:color w:val="FFFFFF"/>
                <w:sz w:val="16"/>
              </w:rPr>
              <w:t>Label</w:t>
            </w:r>
          </w:p>
        </w:tc>
        <w:tc>
          <w:tcPr>
            <w:tcW w:type="dxa" w:w="3384"/>
            <w:shd w:fill="0B2D45"/>
            <w:tcMar>
              <w:top w:w="75" w:type="dxa"/>
              <w:start w:w="65" w:type="dxa"/>
              <w:bottom w:w="75" w:type="dxa"/>
              <w:end w:w="65" w:type="dxa"/>
            </w:tcMar>
            <w:vAlign w:val="center"/>
          </w:tcPr>
          <w:p>
            <w:pPr>
              <w:spacing w:after="0"/>
              <w:jc w:val="left"/>
            </w:pPr>
            <w:r>
              <w:rPr>
                <w:rFonts w:ascii="Arimo" w:hAnsi="Arimo"/>
                <w:b/>
                <w:color w:val="FFFFFF"/>
                <w:sz w:val="16"/>
              </w:rPr>
              <w:t>Meaning</w:t>
            </w:r>
          </w:p>
        </w:tc>
        <w:tc>
          <w:tcPr>
            <w:tcW w:type="dxa" w:w="4680"/>
            <w:shd w:fill="0B2D45"/>
            <w:tcMar>
              <w:top w:w="75" w:type="dxa"/>
              <w:start w:w="65" w:type="dxa"/>
              <w:bottom w:w="75" w:type="dxa"/>
              <w:end w:w="65" w:type="dxa"/>
            </w:tcMar>
            <w:vAlign w:val="center"/>
          </w:tcPr>
          <w:p>
            <w:pPr>
              <w:spacing w:after="0"/>
              <w:jc w:val="left"/>
            </w:pPr>
            <w:r>
              <w:rPr>
                <w:rFonts w:ascii="Arimo" w:hAnsi="Arimo"/>
                <w:b/>
                <w:color w:val="FFFFFF"/>
                <w:sz w:val="16"/>
              </w:rPr>
              <w:t>Treatment</w:t>
            </w:r>
          </w:p>
        </w:tc>
      </w:tr>
      <w:tr>
        <w:trPr>
          <w:cantSplit/>
        </w:trPr>
        <w:tc>
          <w:tcPr>
            <w:tcW w:type="dxa" w:w="1728"/>
            <w:tcMar>
              <w:top w:w="65" w:type="dxa"/>
              <w:start w:w="65" w:type="dxa"/>
              <w:bottom w:w="65" w:type="dxa"/>
              <w:end w:w="65" w:type="dxa"/>
            </w:tcMar>
            <w:vAlign w:val="top"/>
          </w:tcPr>
          <w:p>
            <w:pPr>
              <w:spacing w:after="0" w:line="240" w:lineRule="auto"/>
            </w:pPr>
            <w:r>
              <w:rPr>
                <w:rFonts w:ascii="Arimo" w:hAnsi="Arimo"/>
                <w:b/>
                <w:color w:val="1F2933"/>
                <w:sz w:val="16"/>
              </w:rPr>
              <w:t>Confirmed</w:t>
            </w:r>
          </w:p>
        </w:tc>
        <w:tc>
          <w:tcPr>
            <w:tcW w:type="dxa" w:w="3384"/>
            <w:tcMar>
              <w:top w:w="65" w:type="dxa"/>
              <w:start w:w="65" w:type="dxa"/>
              <w:bottom w:w="65" w:type="dxa"/>
              <w:end w:w="65" w:type="dxa"/>
            </w:tcMar>
            <w:vAlign w:val="top"/>
          </w:tcPr>
          <w:p>
            <w:pPr>
              <w:spacing w:after="0" w:line="240" w:lineRule="auto"/>
            </w:pPr>
            <w:r>
              <w:rPr>
                <w:rFonts w:ascii="Arimo" w:hAnsi="Arimo"/>
                <w:b w:val="0"/>
                <w:color w:val="1F2933"/>
                <w:sz w:val="16"/>
              </w:rPr>
              <w:t>Directly documented in a primary or high-reliability source in the package.</w:t>
            </w:r>
          </w:p>
        </w:tc>
        <w:tc>
          <w:tcPr>
            <w:tcW w:type="dxa" w:w="4680"/>
            <w:tcMar>
              <w:top w:w="65" w:type="dxa"/>
              <w:start w:w="65" w:type="dxa"/>
              <w:bottom w:w="65" w:type="dxa"/>
              <w:end w:w="65" w:type="dxa"/>
            </w:tcMar>
            <w:vAlign w:val="top"/>
          </w:tcPr>
          <w:p>
            <w:pPr>
              <w:spacing w:after="0" w:line="240" w:lineRule="auto"/>
            </w:pPr>
            <w:r>
              <w:rPr>
                <w:rFonts w:ascii="Arimo" w:hAnsi="Arimo"/>
                <w:b w:val="0"/>
                <w:color w:val="1F2933"/>
                <w:sz w:val="16"/>
              </w:rPr>
              <w:t>Carried as fact within the source date and stated scope.</w:t>
            </w:r>
          </w:p>
        </w:tc>
      </w:tr>
      <w:tr>
        <w:trPr>
          <w:cantSplit/>
        </w:trPr>
        <w:tc>
          <w:tcPr>
            <w:tcW w:type="dxa" w:w="1728"/>
            <w:shd w:fill="F2F4F6"/>
            <w:tcMar>
              <w:top w:w="65" w:type="dxa"/>
              <w:start w:w="65" w:type="dxa"/>
              <w:bottom w:w="65" w:type="dxa"/>
              <w:end w:w="65" w:type="dxa"/>
            </w:tcMar>
            <w:vAlign w:val="top"/>
          </w:tcPr>
          <w:p>
            <w:pPr>
              <w:spacing w:after="0" w:line="240" w:lineRule="auto"/>
            </w:pPr>
            <w:r>
              <w:rPr>
                <w:rFonts w:ascii="Arimo" w:hAnsi="Arimo"/>
                <w:b/>
                <w:color w:val="1F2933"/>
                <w:sz w:val="16"/>
              </w:rPr>
              <w:t>Strongly supported</w:t>
            </w:r>
          </w:p>
        </w:tc>
        <w:tc>
          <w:tcPr>
            <w:tcW w:type="dxa" w:w="3384"/>
            <w:shd w:fill="F2F4F6"/>
            <w:tcMar>
              <w:top w:w="65" w:type="dxa"/>
              <w:start w:w="65" w:type="dxa"/>
              <w:bottom w:w="65" w:type="dxa"/>
              <w:end w:w="65" w:type="dxa"/>
            </w:tcMar>
            <w:vAlign w:val="top"/>
          </w:tcPr>
          <w:p>
            <w:pPr>
              <w:spacing w:after="0" w:line="240" w:lineRule="auto"/>
            </w:pPr>
            <w:r>
              <w:rPr>
                <w:rFonts w:ascii="Arimo" w:hAnsi="Arimo"/>
                <w:b w:val="0"/>
                <w:color w:val="1F2933"/>
                <w:sz w:val="16"/>
              </w:rPr>
              <w:t>Supported by multiple sources or by a direct financing pattern plus corroborating operational evidence.</w:t>
            </w:r>
          </w:p>
        </w:tc>
        <w:tc>
          <w:tcPr>
            <w:tcW w:type="dxa" w:w="4680"/>
            <w:shd w:fill="F2F4F6"/>
            <w:tcMar>
              <w:top w:w="65" w:type="dxa"/>
              <w:start w:w="65" w:type="dxa"/>
              <w:bottom w:w="65" w:type="dxa"/>
              <w:end w:w="65" w:type="dxa"/>
            </w:tcMar>
            <w:vAlign w:val="top"/>
          </w:tcPr>
          <w:p>
            <w:pPr>
              <w:spacing w:after="0" w:line="240" w:lineRule="auto"/>
            </w:pPr>
            <w:r>
              <w:rPr>
                <w:rFonts w:ascii="Arimo" w:hAnsi="Arimo"/>
                <w:b w:val="0"/>
                <w:color w:val="1F2933"/>
                <w:sz w:val="16"/>
              </w:rPr>
              <w:t>Used for conclusions, with legal or accounting limits named.</w:t>
            </w:r>
          </w:p>
        </w:tc>
      </w:tr>
      <w:tr>
        <w:trPr>
          <w:cantSplit/>
        </w:trPr>
        <w:tc>
          <w:tcPr>
            <w:tcW w:type="dxa" w:w="1728"/>
            <w:tcMar>
              <w:top w:w="65" w:type="dxa"/>
              <w:start w:w="65" w:type="dxa"/>
              <w:bottom w:w="65" w:type="dxa"/>
              <w:end w:w="65" w:type="dxa"/>
            </w:tcMar>
            <w:vAlign w:val="top"/>
          </w:tcPr>
          <w:p>
            <w:pPr>
              <w:spacing w:after="0" w:line="240" w:lineRule="auto"/>
            </w:pPr>
            <w:r>
              <w:rPr>
                <w:rFonts w:ascii="Arimo" w:hAnsi="Arimo"/>
                <w:b/>
                <w:color w:val="1F2933"/>
                <w:sz w:val="16"/>
              </w:rPr>
              <w:t>Modeled</w:t>
            </w:r>
          </w:p>
        </w:tc>
        <w:tc>
          <w:tcPr>
            <w:tcW w:type="dxa" w:w="3384"/>
            <w:tcMar>
              <w:top w:w="65" w:type="dxa"/>
              <w:start w:w="65" w:type="dxa"/>
              <w:bottom w:w="65" w:type="dxa"/>
              <w:end w:w="65" w:type="dxa"/>
            </w:tcMar>
            <w:vAlign w:val="top"/>
          </w:tcPr>
          <w:p>
            <w:pPr>
              <w:spacing w:after="0" w:line="240" w:lineRule="auto"/>
            </w:pPr>
            <w:r>
              <w:rPr>
                <w:rFonts w:ascii="Arimo" w:hAnsi="Arimo"/>
                <w:b w:val="0"/>
                <w:color w:val="1F2933"/>
                <w:sz w:val="16"/>
              </w:rPr>
              <w:t>Formula output dependent on the assumption book.</w:t>
            </w:r>
          </w:p>
        </w:tc>
        <w:tc>
          <w:tcPr>
            <w:tcW w:type="dxa" w:w="4680"/>
            <w:tcMar>
              <w:top w:w="65" w:type="dxa"/>
              <w:start w:w="65" w:type="dxa"/>
              <w:bottom w:w="65" w:type="dxa"/>
              <w:end w:w="65" w:type="dxa"/>
            </w:tcMar>
            <w:vAlign w:val="top"/>
          </w:tcPr>
          <w:p>
            <w:pPr>
              <w:spacing w:after="0" w:line="240" w:lineRule="auto"/>
            </w:pPr>
            <w:r>
              <w:rPr>
                <w:rFonts w:ascii="Arimo" w:hAnsi="Arimo"/>
                <w:b w:val="0"/>
                <w:color w:val="1F2933"/>
                <w:sz w:val="16"/>
              </w:rPr>
              <w:t>Shown as low/base/high; not represented as Waymo guidance.</w:t>
            </w:r>
          </w:p>
        </w:tc>
      </w:tr>
      <w:tr>
        <w:trPr>
          <w:cantSplit/>
        </w:trPr>
        <w:tc>
          <w:tcPr>
            <w:tcW w:type="dxa" w:w="1728"/>
            <w:shd w:fill="F2F4F6"/>
            <w:tcMar>
              <w:top w:w="65" w:type="dxa"/>
              <w:start w:w="65" w:type="dxa"/>
              <w:bottom w:w="65" w:type="dxa"/>
              <w:end w:w="65" w:type="dxa"/>
            </w:tcMar>
            <w:vAlign w:val="top"/>
          </w:tcPr>
          <w:p>
            <w:pPr>
              <w:spacing w:after="0" w:line="240" w:lineRule="auto"/>
            </w:pPr>
            <w:r>
              <w:rPr>
                <w:rFonts w:ascii="Arimo" w:hAnsi="Arimo"/>
                <w:b/>
                <w:color w:val="1F2933"/>
                <w:sz w:val="16"/>
              </w:rPr>
              <w:t>Plausible but unproven</w:t>
            </w:r>
          </w:p>
        </w:tc>
        <w:tc>
          <w:tcPr>
            <w:tcW w:type="dxa" w:w="3384"/>
            <w:shd w:fill="F2F4F6"/>
            <w:tcMar>
              <w:top w:w="65" w:type="dxa"/>
              <w:start w:w="65" w:type="dxa"/>
              <w:bottom w:w="65" w:type="dxa"/>
              <w:end w:w="65" w:type="dxa"/>
            </w:tcMar>
            <w:vAlign w:val="top"/>
          </w:tcPr>
          <w:p>
            <w:pPr>
              <w:spacing w:after="0" w:line="240" w:lineRule="auto"/>
            </w:pPr>
            <w:r>
              <w:rPr>
                <w:rFonts w:ascii="Arimo" w:hAnsi="Arimo"/>
                <w:b w:val="0"/>
                <w:color w:val="1F2933"/>
                <w:sz w:val="16"/>
              </w:rPr>
              <w:t>Consistent with observed partnerships or normal practice, but not contractually established.</w:t>
            </w:r>
          </w:p>
        </w:tc>
        <w:tc>
          <w:tcPr>
            <w:tcW w:type="dxa" w:w="4680"/>
            <w:shd w:fill="F2F4F6"/>
            <w:tcMar>
              <w:top w:w="65" w:type="dxa"/>
              <w:start w:w="65" w:type="dxa"/>
              <w:bottom w:w="65" w:type="dxa"/>
              <w:end w:w="65" w:type="dxa"/>
            </w:tcMar>
            <w:vAlign w:val="top"/>
          </w:tcPr>
          <w:p>
            <w:pPr>
              <w:spacing w:after="0" w:line="240" w:lineRule="auto"/>
            </w:pPr>
            <w:r>
              <w:rPr>
                <w:rFonts w:ascii="Arimo" w:hAnsi="Arimo"/>
                <w:b w:val="0"/>
                <w:color w:val="1F2933"/>
                <w:sz w:val="16"/>
              </w:rPr>
              <w:t>Used only to frame diligence questions and recourse tests.</w:t>
            </w:r>
          </w:p>
        </w:tc>
      </w:tr>
      <w:tr>
        <w:trPr>
          <w:cantSplit/>
        </w:trPr>
        <w:tc>
          <w:tcPr>
            <w:tcW w:type="dxa" w:w="1728"/>
            <w:tcMar>
              <w:top w:w="65" w:type="dxa"/>
              <w:start w:w="65" w:type="dxa"/>
              <w:bottom w:w="65" w:type="dxa"/>
              <w:end w:w="65" w:type="dxa"/>
            </w:tcMar>
            <w:vAlign w:val="top"/>
          </w:tcPr>
          <w:p>
            <w:pPr>
              <w:spacing w:after="0" w:line="240" w:lineRule="auto"/>
            </w:pPr>
            <w:r>
              <w:rPr>
                <w:rFonts w:ascii="Arimo" w:hAnsi="Arimo"/>
                <w:b/>
                <w:color w:val="1F2933"/>
                <w:sz w:val="16"/>
              </w:rPr>
              <w:t>Unknown</w:t>
            </w:r>
          </w:p>
        </w:tc>
        <w:tc>
          <w:tcPr>
            <w:tcW w:type="dxa" w:w="3384"/>
            <w:tcMar>
              <w:top w:w="65" w:type="dxa"/>
              <w:start w:w="65" w:type="dxa"/>
              <w:bottom w:w="65" w:type="dxa"/>
              <w:end w:w="65" w:type="dxa"/>
            </w:tcMar>
            <w:vAlign w:val="top"/>
          </w:tcPr>
          <w:p>
            <w:pPr>
              <w:spacing w:after="0" w:line="240" w:lineRule="auto"/>
            </w:pPr>
            <w:r>
              <w:rPr>
                <w:rFonts w:ascii="Arimo" w:hAnsi="Arimo"/>
                <w:b w:val="0"/>
                <w:color w:val="1F2933"/>
                <w:sz w:val="16"/>
              </w:rPr>
              <w:t>Material fact absent from public evidence.</w:t>
            </w:r>
          </w:p>
        </w:tc>
        <w:tc>
          <w:tcPr>
            <w:tcW w:type="dxa" w:w="4680"/>
            <w:tcMar>
              <w:top w:w="65" w:type="dxa"/>
              <w:start w:w="65" w:type="dxa"/>
              <w:bottom w:w="65" w:type="dxa"/>
              <w:end w:w="65" w:type="dxa"/>
            </w:tcMar>
            <w:vAlign w:val="top"/>
          </w:tcPr>
          <w:p>
            <w:pPr>
              <w:spacing w:after="0" w:line="240" w:lineRule="auto"/>
            </w:pPr>
            <w:r>
              <w:rPr>
                <w:rFonts w:ascii="Arimo" w:hAnsi="Arimo"/>
                <w:b w:val="0"/>
                <w:color w:val="1F2933"/>
                <w:sz w:val="16"/>
              </w:rPr>
              <w:t>Not imputed. A documented zero is described as a lower bound.</w:t>
            </w:r>
          </w:p>
        </w:tc>
      </w:tr>
    </w:tbl>
    <w:p>
      <w:pPr>
        <w:spacing w:after="0"/>
      </w:pPr>
    </w:p>
    <w:p>
      <w:pPr>
        <w:pStyle w:val="Heading2"/>
        <w:keepNext/>
      </w:pPr>
      <w:r>
        <w:rPr>
          <w:rFonts w:ascii="Arimo" w:hAnsi="Arimo"/>
          <w:b/>
          <w:color w:val="0B2D45"/>
          <w:sz w:val="23"/>
        </w:rPr>
        <w:t>Report map</w:t>
      </w:r>
    </w:p>
    <w:tbl>
      <w:tblPr>
        <w:tblW w:type="auto" w:w="0"/>
        <w:jc w:val="center"/>
        <w:tblLayout w:type="fixed"/>
        <w:tblLook w:firstColumn="1" w:firstRow="1" w:lastColumn="0" w:lastRow="0" w:noHBand="0" w:noVBand="1" w:val="04A0"/>
        <w:tblBorders>
          <w:top w:val="single" w:sz="4" w:space="0" w:color="CBD3D9"/>
          <w:left w:val="single" w:sz="4" w:space="0" w:color="CBD3D9"/>
          <w:bottom w:val="single" w:sz="4" w:space="0" w:color="CBD3D9"/>
          <w:right w:val="single" w:sz="4" w:space="0" w:color="CBD3D9"/>
          <w:insideH w:val="single" w:sz="4" w:space="0" w:color="CBD3D9"/>
          <w:insideV w:val="single" w:sz="4" w:space="0" w:color="CBD3D9"/>
        </w:tblBorders>
      </w:tblPr>
      <w:tblGrid>
        <w:gridCol w:w="5083"/>
        <w:gridCol w:w="5083"/>
      </w:tblGrid>
      <w:tr>
        <w:trPr>
          <w:tblHeader w:val="true"/>
        </w:trPr>
        <w:tc>
          <w:tcPr>
            <w:tcW w:type="dxa" w:w="3528"/>
            <w:shd w:fill="0B2D45"/>
            <w:tcMar>
              <w:top w:w="75" w:type="dxa"/>
              <w:start w:w="65" w:type="dxa"/>
              <w:bottom w:w="75" w:type="dxa"/>
              <w:end w:w="65" w:type="dxa"/>
            </w:tcMar>
            <w:vAlign w:val="center"/>
          </w:tcPr>
          <w:p>
            <w:pPr>
              <w:spacing w:after="0"/>
              <w:jc w:val="left"/>
            </w:pPr>
            <w:r>
              <w:rPr>
                <w:rFonts w:ascii="Arimo" w:hAnsi="Arimo"/>
                <w:b/>
                <w:color w:val="FFFFFF"/>
                <w:sz w:val="16"/>
              </w:rPr>
              <w:t>Section</w:t>
            </w:r>
          </w:p>
        </w:tc>
        <w:tc>
          <w:tcPr>
            <w:tcW w:type="dxa" w:w="6263"/>
            <w:shd w:fill="0B2D45"/>
            <w:tcMar>
              <w:top w:w="75" w:type="dxa"/>
              <w:start w:w="65" w:type="dxa"/>
              <w:bottom w:w="75" w:type="dxa"/>
              <w:end w:w="65" w:type="dxa"/>
            </w:tcMar>
            <w:vAlign w:val="center"/>
          </w:tcPr>
          <w:p>
            <w:pPr>
              <w:spacing w:after="0"/>
              <w:jc w:val="left"/>
            </w:pPr>
            <w:r>
              <w:rPr>
                <w:rFonts w:ascii="Arimo" w:hAnsi="Arimo"/>
                <w:b/>
                <w:color w:val="FFFFFF"/>
                <w:sz w:val="16"/>
              </w:rPr>
              <w:t>Question answered</w:t>
            </w:r>
          </w:p>
        </w:tc>
      </w:tr>
      <w:tr>
        <w:trPr>
          <w:cantSplit/>
        </w:trPr>
        <w:tc>
          <w:tcPr>
            <w:tcW w:type="dxa" w:w="3528"/>
            <w:tcMar>
              <w:top w:w="65" w:type="dxa"/>
              <w:start w:w="65" w:type="dxa"/>
              <w:bottom w:w="65" w:type="dxa"/>
              <w:end w:w="65" w:type="dxa"/>
            </w:tcMar>
            <w:vAlign w:val="top"/>
          </w:tcPr>
          <w:p>
            <w:pPr>
              <w:spacing w:after="0" w:line="240" w:lineRule="auto"/>
            </w:pPr>
            <w:r>
              <w:rPr>
                <w:rFonts w:ascii="Arimo" w:hAnsi="Arimo"/>
                <w:b/>
                <w:color w:val="1F2933"/>
                <w:sz w:val="16"/>
              </w:rPr>
              <w:t>1. Visible round / invisible asset bill</w:t>
            </w:r>
          </w:p>
        </w:tc>
        <w:tc>
          <w:tcPr>
            <w:tcW w:type="dxa" w:w="6263"/>
            <w:tcMar>
              <w:top w:w="65" w:type="dxa"/>
              <w:start w:w="65" w:type="dxa"/>
              <w:bottom w:w="65" w:type="dxa"/>
              <w:end w:w="65" w:type="dxa"/>
            </w:tcMar>
            <w:vAlign w:val="top"/>
          </w:tcPr>
          <w:p>
            <w:pPr>
              <w:spacing w:after="0" w:line="240" w:lineRule="auto"/>
            </w:pPr>
            <w:r>
              <w:rPr>
                <w:rFonts w:ascii="Arimo" w:hAnsi="Arimo"/>
                <w:b w:val="0"/>
                <w:color w:val="1F2933"/>
                <w:sz w:val="16"/>
              </w:rPr>
              <w:t>How much capital was raised, and what can be tied to physical deployment?</w:t>
            </w:r>
          </w:p>
        </w:tc>
      </w:tr>
      <w:tr>
        <w:trPr>
          <w:cantSplit/>
        </w:trPr>
        <w:tc>
          <w:tcPr>
            <w:tcW w:type="dxa" w:w="3528"/>
            <w:shd w:fill="F2F4F6"/>
            <w:tcMar>
              <w:top w:w="65" w:type="dxa"/>
              <w:start w:w="65" w:type="dxa"/>
              <w:bottom w:w="65" w:type="dxa"/>
              <w:end w:w="65" w:type="dxa"/>
            </w:tcMar>
            <w:vAlign w:val="top"/>
          </w:tcPr>
          <w:p>
            <w:pPr>
              <w:spacing w:after="0" w:line="240" w:lineRule="auto"/>
            </w:pPr>
            <w:r>
              <w:rPr>
                <w:rFonts w:ascii="Arimo" w:hAnsi="Arimo"/>
                <w:b/>
                <w:color w:val="1F2933"/>
                <w:sz w:val="16"/>
              </w:rPr>
              <w:t>2. Hardware financing mechanics</w:t>
            </w:r>
          </w:p>
        </w:tc>
        <w:tc>
          <w:tcPr>
            <w:tcW w:type="dxa" w:w="6263"/>
            <w:shd w:fill="F2F4F6"/>
            <w:tcMar>
              <w:top w:w="65" w:type="dxa"/>
              <w:start w:w="65" w:type="dxa"/>
              <w:bottom w:w="65" w:type="dxa"/>
              <w:end w:w="65" w:type="dxa"/>
            </w:tcMar>
            <w:vAlign w:val="top"/>
          </w:tcPr>
          <w:p>
            <w:pPr>
              <w:spacing w:after="0" w:line="240" w:lineRule="auto"/>
            </w:pPr>
            <w:r>
              <w:rPr>
                <w:rFonts w:ascii="Arimo" w:hAnsi="Arimo"/>
                <w:b w:val="0"/>
                <w:color w:val="1F2933"/>
                <w:sz w:val="16"/>
              </w:rPr>
              <w:t>How each instrument shifts cash cost, collateral and failure risk.</w:t>
            </w:r>
          </w:p>
        </w:tc>
      </w:tr>
      <w:tr>
        <w:trPr>
          <w:cantSplit/>
        </w:trPr>
        <w:tc>
          <w:tcPr>
            <w:tcW w:type="dxa" w:w="3528"/>
            <w:tcMar>
              <w:top w:w="65" w:type="dxa"/>
              <w:start w:w="65" w:type="dxa"/>
              <w:bottom w:w="65" w:type="dxa"/>
              <w:end w:w="65" w:type="dxa"/>
            </w:tcMar>
            <w:vAlign w:val="top"/>
          </w:tcPr>
          <w:p>
            <w:pPr>
              <w:spacing w:after="0" w:line="240" w:lineRule="auto"/>
            </w:pPr>
            <w:r>
              <w:rPr>
                <w:rFonts w:ascii="Arimo" w:hAnsi="Arimo"/>
                <w:b/>
                <w:color w:val="1F2933"/>
                <w:sz w:val="16"/>
              </w:rPr>
              <w:t>3. Parent-funded model</w:t>
            </w:r>
          </w:p>
        </w:tc>
        <w:tc>
          <w:tcPr>
            <w:tcW w:type="dxa" w:w="6263"/>
            <w:tcMar>
              <w:top w:w="65" w:type="dxa"/>
              <w:start w:w="65" w:type="dxa"/>
              <w:bottom w:w="65" w:type="dxa"/>
              <w:end w:w="65" w:type="dxa"/>
            </w:tcMar>
            <w:vAlign w:val="top"/>
          </w:tcPr>
          <w:p>
            <w:pPr>
              <w:spacing w:after="0" w:line="240" w:lineRule="auto"/>
            </w:pPr>
            <w:r>
              <w:rPr>
                <w:rFonts w:ascii="Arimo" w:hAnsi="Arimo"/>
                <w:b w:val="0"/>
                <w:color w:val="1F2933"/>
                <w:sz w:val="16"/>
              </w:rPr>
              <w:t>Why Alphabet funding changes Waymo’s solvency and common-equity exposure.</w:t>
            </w:r>
          </w:p>
        </w:tc>
      </w:tr>
      <w:tr>
        <w:trPr>
          <w:cantSplit/>
        </w:trPr>
        <w:tc>
          <w:tcPr>
            <w:tcW w:type="dxa" w:w="3528"/>
            <w:shd w:fill="F2F4F6"/>
            <w:tcMar>
              <w:top w:w="65" w:type="dxa"/>
              <w:start w:w="65" w:type="dxa"/>
              <w:bottom w:w="65" w:type="dxa"/>
              <w:end w:w="65" w:type="dxa"/>
            </w:tcMar>
            <w:vAlign w:val="top"/>
          </w:tcPr>
          <w:p>
            <w:pPr>
              <w:spacing w:after="0" w:line="240" w:lineRule="auto"/>
            </w:pPr>
            <w:r>
              <w:rPr>
                <w:rFonts w:ascii="Arimo" w:hAnsi="Arimo"/>
                <w:b/>
                <w:color w:val="1F2933"/>
                <w:sz w:val="16"/>
              </w:rPr>
              <w:t>4. Leased-fleet model</w:t>
            </w:r>
          </w:p>
        </w:tc>
        <w:tc>
          <w:tcPr>
            <w:tcW w:type="dxa" w:w="6263"/>
            <w:shd w:fill="F2F4F6"/>
            <w:tcMar>
              <w:top w:w="65" w:type="dxa"/>
              <w:start w:w="65" w:type="dxa"/>
              <w:bottom w:w="65" w:type="dxa"/>
              <w:end w:w="65" w:type="dxa"/>
            </w:tcMar>
            <w:vAlign w:val="top"/>
          </w:tcPr>
          <w:p>
            <w:pPr>
              <w:spacing w:after="0" w:line="240" w:lineRule="auto"/>
            </w:pPr>
            <w:r>
              <w:rPr>
                <w:rFonts w:ascii="Arimo" w:hAnsi="Arimo"/>
                <w:b w:val="0"/>
                <w:color w:val="1F2933"/>
                <w:sz w:val="16"/>
              </w:rPr>
              <w:t>What a lease would save upfront and impose annually.</w:t>
            </w:r>
          </w:p>
        </w:tc>
      </w:tr>
      <w:tr>
        <w:trPr>
          <w:cantSplit/>
        </w:trPr>
        <w:tc>
          <w:tcPr>
            <w:tcW w:type="dxa" w:w="3528"/>
            <w:tcMar>
              <w:top w:w="65" w:type="dxa"/>
              <w:start w:w="65" w:type="dxa"/>
              <w:bottom w:w="65" w:type="dxa"/>
              <w:end w:w="65" w:type="dxa"/>
            </w:tcMar>
            <w:vAlign w:val="top"/>
          </w:tcPr>
          <w:p>
            <w:pPr>
              <w:spacing w:after="0" w:line="240" w:lineRule="auto"/>
            </w:pPr>
            <w:r>
              <w:rPr>
                <w:rFonts w:ascii="Arimo" w:hAnsi="Arimo"/>
                <w:b/>
                <w:color w:val="1F2933"/>
                <w:sz w:val="16"/>
              </w:rPr>
              <w:t>5. SPV and asset-backed model</w:t>
            </w:r>
          </w:p>
        </w:tc>
        <w:tc>
          <w:tcPr>
            <w:tcW w:type="dxa" w:w="6263"/>
            <w:tcMar>
              <w:top w:w="65" w:type="dxa"/>
              <w:start w:w="65" w:type="dxa"/>
              <w:bottom w:w="65" w:type="dxa"/>
              <w:end w:w="65" w:type="dxa"/>
            </w:tcMar>
            <w:vAlign w:val="top"/>
          </w:tcPr>
          <w:p>
            <w:pPr>
              <w:spacing w:after="0" w:line="240" w:lineRule="auto"/>
            </w:pPr>
            <w:r>
              <w:rPr>
                <w:rFonts w:ascii="Arimo" w:hAnsi="Arimo"/>
                <w:b w:val="0"/>
                <w:color w:val="1F2933"/>
                <w:sz w:val="16"/>
              </w:rPr>
              <w:t>What lenders would require before financing the fleet.</w:t>
            </w:r>
          </w:p>
        </w:tc>
      </w:tr>
      <w:tr>
        <w:trPr>
          <w:cantSplit/>
        </w:trPr>
        <w:tc>
          <w:tcPr>
            <w:tcW w:type="dxa" w:w="3528"/>
            <w:shd w:fill="F2F4F6"/>
            <w:tcMar>
              <w:top w:w="65" w:type="dxa"/>
              <w:start w:w="65" w:type="dxa"/>
              <w:bottom w:w="65" w:type="dxa"/>
              <w:end w:w="65" w:type="dxa"/>
            </w:tcMar>
            <w:vAlign w:val="top"/>
          </w:tcPr>
          <w:p>
            <w:pPr>
              <w:spacing w:after="0" w:line="240" w:lineRule="auto"/>
            </w:pPr>
            <w:r>
              <w:rPr>
                <w:rFonts w:ascii="Arimo" w:hAnsi="Arimo"/>
                <w:b/>
                <w:color w:val="1F2933"/>
                <w:sz w:val="16"/>
              </w:rPr>
              <w:t>6. Customer-financed model</w:t>
            </w:r>
          </w:p>
        </w:tc>
        <w:tc>
          <w:tcPr>
            <w:tcW w:type="dxa" w:w="6263"/>
            <w:shd w:fill="F2F4F6"/>
            <w:tcMar>
              <w:top w:w="65" w:type="dxa"/>
              <w:start w:w="65" w:type="dxa"/>
              <w:bottom w:w="65" w:type="dxa"/>
              <w:end w:w="65" w:type="dxa"/>
            </w:tcMar>
            <w:vAlign w:val="top"/>
          </w:tcPr>
          <w:p>
            <w:pPr>
              <w:spacing w:after="0" w:line="240" w:lineRule="auto"/>
            </w:pPr>
            <w:r>
              <w:rPr>
                <w:rFonts w:ascii="Arimo" w:hAnsi="Arimo"/>
                <w:b w:val="0"/>
                <w:color w:val="1F2933"/>
                <w:sz w:val="16"/>
              </w:rPr>
              <w:t>Why ride payments are revenue, not fleet capital.</w:t>
            </w:r>
          </w:p>
        </w:tc>
      </w:tr>
      <w:tr>
        <w:trPr>
          <w:cantSplit/>
        </w:trPr>
        <w:tc>
          <w:tcPr>
            <w:tcW w:type="dxa" w:w="3528"/>
            <w:tcMar>
              <w:top w:w="65" w:type="dxa"/>
              <w:start w:w="65" w:type="dxa"/>
              <w:bottom w:w="65" w:type="dxa"/>
              <w:end w:w="65" w:type="dxa"/>
            </w:tcMar>
            <w:vAlign w:val="top"/>
          </w:tcPr>
          <w:p>
            <w:pPr>
              <w:spacing w:after="0" w:line="240" w:lineRule="auto"/>
            </w:pPr>
            <w:r>
              <w:rPr>
                <w:rFonts w:ascii="Arimo" w:hAnsi="Arimo"/>
                <w:b/>
                <w:color w:val="1F2933"/>
                <w:sz w:val="16"/>
              </w:rPr>
              <w:t>7. Government-supported factory</w:t>
            </w:r>
          </w:p>
        </w:tc>
        <w:tc>
          <w:tcPr>
            <w:tcW w:type="dxa" w:w="6263"/>
            <w:tcMar>
              <w:top w:w="65" w:type="dxa"/>
              <w:start w:w="65" w:type="dxa"/>
              <w:bottom w:w="65" w:type="dxa"/>
              <w:end w:w="65" w:type="dxa"/>
            </w:tcMar>
            <w:vAlign w:val="top"/>
          </w:tcPr>
          <w:p>
            <w:pPr>
              <w:spacing w:after="0" w:line="240" w:lineRule="auto"/>
            </w:pPr>
            <w:r>
              <w:rPr>
                <w:rFonts w:ascii="Arimo" w:hAnsi="Arimo"/>
                <w:b w:val="0"/>
                <w:color w:val="1F2933"/>
                <w:sz w:val="16"/>
              </w:rPr>
              <w:t>What is and is not evidenced as public support.</w:t>
            </w:r>
          </w:p>
        </w:tc>
      </w:tr>
      <w:tr>
        <w:trPr>
          <w:cantSplit/>
        </w:trPr>
        <w:tc>
          <w:tcPr>
            <w:tcW w:type="dxa" w:w="3528"/>
            <w:shd w:fill="F2F4F6"/>
            <w:tcMar>
              <w:top w:w="65" w:type="dxa"/>
              <w:start w:w="65" w:type="dxa"/>
              <w:bottom w:w="65" w:type="dxa"/>
              <w:end w:w="65" w:type="dxa"/>
            </w:tcMar>
            <w:vAlign w:val="top"/>
          </w:tcPr>
          <w:p>
            <w:pPr>
              <w:spacing w:after="0" w:line="240" w:lineRule="auto"/>
            </w:pPr>
            <w:r>
              <w:rPr>
                <w:rFonts w:ascii="Arimo" w:hAnsi="Arimo"/>
                <w:b/>
                <w:color w:val="1F2933"/>
                <w:sz w:val="16"/>
              </w:rPr>
              <w:t>8. Residual value</w:t>
            </w:r>
          </w:p>
        </w:tc>
        <w:tc>
          <w:tcPr>
            <w:tcW w:type="dxa" w:w="6263"/>
            <w:shd w:fill="F2F4F6"/>
            <w:tcMar>
              <w:top w:w="65" w:type="dxa"/>
              <w:start w:w="65" w:type="dxa"/>
              <w:bottom w:w="65" w:type="dxa"/>
              <w:end w:w="65" w:type="dxa"/>
            </w:tcMar>
            <w:vAlign w:val="top"/>
          </w:tcPr>
          <w:p>
            <w:pPr>
              <w:spacing w:after="0" w:line="240" w:lineRule="auto"/>
            </w:pPr>
            <w:r>
              <w:rPr>
                <w:rFonts w:ascii="Arimo" w:hAnsi="Arimo"/>
                <w:b w:val="0"/>
                <w:color w:val="1F2933"/>
                <w:sz w:val="16"/>
              </w:rPr>
              <w:t>Which assets can be recovered, and who owns the shortfall.</w:t>
            </w:r>
          </w:p>
        </w:tc>
      </w:tr>
      <w:tr>
        <w:trPr>
          <w:cantSplit/>
        </w:trPr>
        <w:tc>
          <w:tcPr>
            <w:tcW w:type="dxa" w:w="3528"/>
            <w:tcMar>
              <w:top w:w="65" w:type="dxa"/>
              <w:start w:w="65" w:type="dxa"/>
              <w:bottom w:w="65" w:type="dxa"/>
              <w:end w:w="65" w:type="dxa"/>
            </w:tcMar>
            <w:vAlign w:val="top"/>
          </w:tcPr>
          <w:p>
            <w:pPr>
              <w:spacing w:after="0" w:line="240" w:lineRule="auto"/>
            </w:pPr>
            <w:r>
              <w:rPr>
                <w:rFonts w:ascii="Arimo" w:hAnsi="Arimo"/>
                <w:b/>
                <w:color w:val="1F2933"/>
                <w:sz w:val="16"/>
              </w:rPr>
              <w:t>9. Utilization downside</w:t>
            </w:r>
          </w:p>
        </w:tc>
        <w:tc>
          <w:tcPr>
            <w:tcW w:type="dxa" w:w="6263"/>
            <w:tcMar>
              <w:top w:w="65" w:type="dxa"/>
              <w:start w:w="65" w:type="dxa"/>
              <w:bottom w:w="65" w:type="dxa"/>
              <w:end w:w="65" w:type="dxa"/>
            </w:tcMar>
            <w:vAlign w:val="top"/>
          </w:tcPr>
          <w:p>
            <w:pPr>
              <w:spacing w:after="0" w:line="240" w:lineRule="auto"/>
            </w:pPr>
            <w:r>
              <w:rPr>
                <w:rFonts w:ascii="Arimo" w:hAnsi="Arimo"/>
                <w:b w:val="0"/>
                <w:color w:val="1F2933"/>
                <w:sz w:val="16"/>
              </w:rPr>
              <w:t>How weaker volume moves cash flow, working capital and creditor outcomes.</w:t>
            </w:r>
          </w:p>
        </w:tc>
      </w:tr>
      <w:tr>
        <w:trPr>
          <w:cantSplit/>
        </w:trPr>
        <w:tc>
          <w:tcPr>
            <w:tcW w:type="dxa" w:w="3528"/>
            <w:shd w:fill="F2F4F6"/>
            <w:tcMar>
              <w:top w:w="65" w:type="dxa"/>
              <w:start w:w="65" w:type="dxa"/>
              <w:bottom w:w="65" w:type="dxa"/>
              <w:end w:w="65" w:type="dxa"/>
            </w:tcMar>
            <w:vAlign w:val="top"/>
          </w:tcPr>
          <w:p>
            <w:pPr>
              <w:spacing w:after="0" w:line="240" w:lineRule="auto"/>
            </w:pPr>
            <w:r>
              <w:rPr>
                <w:rFonts w:ascii="Arimo" w:hAnsi="Arimo"/>
                <w:b/>
                <w:color w:val="1F2933"/>
                <w:sz w:val="16"/>
              </w:rPr>
              <w:t>10. Scalable structures</w:t>
            </w:r>
          </w:p>
        </w:tc>
        <w:tc>
          <w:tcPr>
            <w:tcW w:type="dxa" w:w="6263"/>
            <w:shd w:fill="F2F4F6"/>
            <w:tcMar>
              <w:top w:w="65" w:type="dxa"/>
              <w:start w:w="65" w:type="dxa"/>
              <w:bottom w:w="65" w:type="dxa"/>
              <w:end w:w="65" w:type="dxa"/>
            </w:tcMar>
            <w:vAlign w:val="top"/>
          </w:tcPr>
          <w:p>
            <w:pPr>
              <w:spacing w:after="0" w:line="240" w:lineRule="auto"/>
            </w:pPr>
            <w:r>
              <w:rPr>
                <w:rFonts w:ascii="Arimo" w:hAnsi="Arimo"/>
                <w:b w:val="0"/>
                <w:color w:val="1F2933"/>
                <w:sz w:val="16"/>
              </w:rPr>
              <w:t>Which financing forms genuinely reduce equity needs and which defer them.</w:t>
            </w:r>
          </w:p>
        </w:tc>
      </w:tr>
    </w:tbl>
    <w:p>
      <w:pPr>
        <w:spacing w:after="0"/>
      </w:pPr>
    </w:p>
    <w:p>
      <w:r>
        <w:br w:type="page"/>
      </w:r>
    </w:p>
    <w:p>
      <w:pPr>
        <w:keepNext/>
        <w:spacing w:before="160" w:after="40"/>
      </w:pPr>
      <w:r>
        <w:rPr>
          <w:rFonts w:ascii="Arimo" w:hAnsi="Arimo"/>
          <w:b/>
          <w:color w:val="0F6B78"/>
          <w:sz w:val="18"/>
        </w:rPr>
        <w:t>01</w:t>
      </w:r>
      <w:r>
        <w:rPr>
          <w:rFonts w:ascii="Arimo" w:hAnsi="Arimo"/>
          <w:b/>
          <w:color w:val="0B2D45"/>
          <w:sz w:val="38"/>
        </w:rPr>
        <w:t xml:space="preserve">  The visible venture round and the invisible asset bill</w:t>
      </w:r>
    </w:p>
    <w:p>
      <w:pPr>
        <w:pStyle w:val="Deck"/>
        <w:spacing w:after="160"/>
      </w:pPr>
      <w:r>
        <w:rPr>
          <w:rFonts w:ascii="Arimo" w:hAnsi="Arimo"/>
          <w:color w:val="4B5963"/>
          <w:sz w:val="23"/>
        </w:rPr>
        <w:t>Waymo has disclosed a large funding history. It has not disclosed a standalone sources-and-uses statement, asset register or financing schedule.</w:t>
      </w:r>
    </w:p>
    <w:p>
      <w:pPr>
        <w:pStyle w:val="BodyText"/>
        <w:spacing w:after="100" w:line="259" w:lineRule="auto"/>
      </w:pPr>
      <w:r>
        <w:rPr>
          <w:rFonts w:ascii="Arimo" w:hAnsi="Arimo"/>
          <w:color w:val="1F2933"/>
          <w:sz w:val="18"/>
        </w:rPr>
        <w:t>Waymo’s disclosed funding history is large enough to obscure the question this report is trying to answer. The visible events are straightforward: an initial $2.25 billion external close in March 2020; a later addition that secondary reporting places at roughly $750 million, although the resulting round total is disputed between about $3.0 billion and $3.25 billion; a $2.5 billion round in June 2021; a $5.6 billion round in October 2024; and a $16.0 billion round in February 2026 at a $126 billion post-money valuation. Adding funded rounds, and carrying the disputed 2020 total as a range, produces $27.1-$27.35 billion of cumulative disclosed capital.</w:t>
      </w:r>
      <w:r>
        <w:rPr>
          <w:rFonts w:ascii="Arimo" w:hAnsi="Arimo"/>
          <w:b/>
          <w:color w:val="0F6B78"/>
          <w:sz w:val="16"/>
        </w:rPr>
        <w:t xml:space="preserve">  [Confirmed]</w:t>
      </w:r>
      <w:r>
        <w:rPr>
          <w:rFonts w:ascii="Arimo" w:hAnsi="Arimo"/>
          <w:i/>
          <w:color w:val="4B5963"/>
          <w:sz w:val="16"/>
        </w:rPr>
        <w:t xml:space="preserve">  W-002-W-006; sources [10]-[14], [23], [24].</w:t>
      </w:r>
    </w:p>
    <w:p>
      <w:pPr>
        <w:pStyle w:val="BodyText"/>
        <w:spacing w:after="100" w:line="259" w:lineRule="auto"/>
      </w:pPr>
      <w:r>
        <w:rPr>
          <w:rFonts w:ascii="Arimo" w:hAnsi="Arimo"/>
          <w:color w:val="1F2933"/>
          <w:sz w:val="18"/>
        </w:rPr>
        <w:t>The $5.0 billion Alphabet commitment disclosed in July 2024 is not added to that total. A commitment is not a draw, and the evidence package does not establish that it sat outside the $5.6 billion round completed later that year. Treating both as cash received would risk double counting exactly the way an announced debt facility can be mistaken for drawn debt. The model records the commitment separately as $5.0 billion committed, then excludes it from cumulative funded capital.</w:t>
      </w:r>
      <w:r>
        <w:rPr>
          <w:rFonts w:ascii="Arimo" w:hAnsi="Arimo"/>
          <w:b/>
          <w:color w:val="0F6B78"/>
          <w:sz w:val="16"/>
        </w:rPr>
        <w:t xml:space="preserve">  [Confirmed]</w:t>
      </w:r>
      <w:r>
        <w:rPr>
          <w:rFonts w:ascii="Arimo" w:hAnsi="Arimo"/>
          <w:i/>
          <w:color w:val="4B5963"/>
          <w:sz w:val="16"/>
        </w:rPr>
        <w:t xml:space="preserve">  Source [25]; assumption A042; financing lineage L001.</w:t>
      </w:r>
    </w:p>
    <w:p>
      <w:pPr>
        <w:pStyle w:val="BodyText"/>
        <w:spacing w:after="100" w:line="259" w:lineRule="auto"/>
      </w:pPr>
      <w:r>
        <w:rPr>
          <w:rFonts w:ascii="Arimo" w:hAnsi="Arimo"/>
          <w:color w:val="1F2933"/>
          <w:sz w:val="18"/>
        </w:rPr>
        <w:t>The funding mix is more important than the headline. Alphabet led the 2024 round, supplied the majority of that year’s $5.6 billion funding, and supplied the significant majority of the 2026 round. “Majority” gives a strict floor, not an exact amount. More than half of $5.6 billion plus more than half of $16.0 billion means Alphabet supplied more than $10.8 billion to those two rounds alone. The assumption book applies explicit parent-share ranges to every round and produces cumulative Alphabet funding of $13.1-$22.0 billion. That range is a model, but the direction is not: Waymo’s capital structure is parent-backed.</w:t>
      </w:r>
      <w:r>
        <w:rPr>
          <w:rFonts w:ascii="Arimo" w:hAnsi="Arimo"/>
          <w:b/>
          <w:color w:val="0F6B78"/>
          <w:sz w:val="16"/>
        </w:rPr>
        <w:t xml:space="preserve">  [Strongly supported]</w:t>
      </w:r>
      <w:r>
        <w:rPr>
          <w:rFonts w:ascii="Arimo" w:hAnsi="Arimo"/>
          <w:i/>
          <w:color w:val="4B5963"/>
          <w:sz w:val="16"/>
        </w:rPr>
        <w:t xml:space="preserve">  W-005, W-006; sources [13], [14], [23], [24]; assumptions A005-A008; lineage L002-L003.</w:t>
      </w:r>
    </w:p>
    <w:p>
      <w:pPr>
        <w:pStyle w:val="Heading2"/>
        <w:keepNext/>
      </w:pPr>
      <w:r>
        <w:rPr>
          <w:rFonts w:ascii="Arimo" w:hAnsi="Arimo"/>
          <w:b/>
          <w:color w:val="0B2D45"/>
          <w:sz w:val="23"/>
        </w:rPr>
        <w:t>A sources-and-uses statement with an intentional gap</w:t>
      </w:r>
    </w:p>
    <w:p>
      <w:pPr>
        <w:pStyle w:val="BodyText"/>
        <w:spacing w:after="100" w:line="259" w:lineRule="auto"/>
      </w:pPr>
      <w:r>
        <w:rPr>
          <w:rFonts w:ascii="Arimo" w:hAnsi="Arimo"/>
          <w:color w:val="1F2933"/>
          <w:sz w:val="18"/>
        </w:rPr>
        <w:t>Public evidence permits a partial sources statement. Equity funding is measurable within a narrow range. Alphabet’s exact share is not. Quantified Waymo-level debt, leases, customer financing, supplier financing and government support are all zero on a documented basis because the evidence package did not establish an amount. Operating cash flow is unknown because Waymo has no standalone public cash-flow statement. The resulting total capital available is therefore not a balance sheet; it is a disclosure map with a large parent-equity line and several unknown lines.</w:t>
      </w:r>
      <w:r>
        <w:rPr>
          <w:rFonts w:ascii="Arimo" w:hAnsi="Arimo"/>
          <w:b/>
          <w:color w:val="0F6B78"/>
          <w:sz w:val="16"/>
        </w:rPr>
        <w:t xml:space="preserve">  [Strongly supported]</w:t>
      </w:r>
      <w:r>
        <w:rPr>
          <w:rFonts w:ascii="Arimo" w:hAnsi="Arimo"/>
          <w:i/>
          <w:color w:val="4B5963"/>
          <w:sz w:val="16"/>
        </w:rPr>
        <w:t xml:space="preserve">  Assumptions A048-A052; source-class checklist and research gaps.</w:t>
      </w:r>
    </w:p>
    <w:tbl>
      <w:tblPr>
        <w:tblW w:type="auto" w:w="0"/>
        <w:jc w:val="center"/>
        <w:tblLayout w:type="fixed"/>
        <w:tblLook w:firstColumn="1" w:firstRow="1" w:lastColumn="0" w:lastRow="0" w:noHBand="0" w:noVBand="1" w:val="04A0"/>
        <w:tblBorders>
          <w:top w:val="single" w:sz="4" w:space="0" w:color="CBD3D9"/>
          <w:left w:val="single" w:sz="4" w:space="0" w:color="CBD3D9"/>
          <w:bottom w:val="single" w:sz="4" w:space="0" w:color="CBD3D9"/>
          <w:right w:val="single" w:sz="4" w:space="0" w:color="CBD3D9"/>
          <w:insideH w:val="single" w:sz="4" w:space="0" w:color="CBD3D9"/>
          <w:insideV w:val="single" w:sz="4" w:space="0" w:color="CBD3D9"/>
        </w:tblBorders>
      </w:tblPr>
      <w:tblGrid>
        <w:gridCol w:w="2541"/>
        <w:gridCol w:w="2541"/>
        <w:gridCol w:w="2541"/>
        <w:gridCol w:w="2541"/>
      </w:tblGrid>
      <w:tr>
        <w:trPr>
          <w:tblHeader w:val="true"/>
        </w:trPr>
        <w:tc>
          <w:tcPr>
            <w:tcW w:type="dxa" w:w="2232"/>
            <w:shd w:fill="0B2D45"/>
            <w:tcMar>
              <w:top w:w="75" w:type="dxa"/>
              <w:start w:w="65" w:type="dxa"/>
              <w:bottom w:w="75" w:type="dxa"/>
              <w:end w:w="65" w:type="dxa"/>
            </w:tcMar>
            <w:vAlign w:val="center"/>
          </w:tcPr>
          <w:p>
            <w:pPr>
              <w:spacing w:after="0"/>
              <w:jc w:val="left"/>
            </w:pPr>
            <w:r>
              <w:rPr>
                <w:rFonts w:ascii="Arimo" w:hAnsi="Arimo"/>
                <w:b/>
                <w:color w:val="FFFFFF"/>
                <w:sz w:val="15"/>
              </w:rPr>
              <w:t>Capital source</w:t>
            </w:r>
          </w:p>
        </w:tc>
        <w:tc>
          <w:tcPr>
            <w:tcW w:type="dxa" w:w="2088"/>
            <w:shd w:fill="0B2D45"/>
            <w:tcMar>
              <w:top w:w="75" w:type="dxa"/>
              <w:start w:w="65" w:type="dxa"/>
              <w:bottom w:w="75" w:type="dxa"/>
              <w:end w:w="65" w:type="dxa"/>
            </w:tcMar>
            <w:vAlign w:val="center"/>
          </w:tcPr>
          <w:p>
            <w:pPr>
              <w:spacing w:after="0"/>
              <w:jc w:val="left"/>
            </w:pPr>
            <w:r>
              <w:rPr>
                <w:rFonts w:ascii="Arimo" w:hAnsi="Arimo"/>
                <w:b/>
                <w:color w:val="FFFFFF"/>
                <w:sz w:val="15"/>
              </w:rPr>
              <w:t>Documented / modeled amount</w:t>
            </w:r>
          </w:p>
        </w:tc>
        <w:tc>
          <w:tcPr>
            <w:tcW w:type="dxa" w:w="2088"/>
            <w:shd w:fill="0B2D45"/>
            <w:tcMar>
              <w:top w:w="75" w:type="dxa"/>
              <w:start w:w="65" w:type="dxa"/>
              <w:bottom w:w="75" w:type="dxa"/>
              <w:end w:w="65" w:type="dxa"/>
            </w:tcMar>
            <w:vAlign w:val="center"/>
          </w:tcPr>
          <w:p>
            <w:pPr>
              <w:spacing w:after="0"/>
              <w:jc w:val="left"/>
            </w:pPr>
            <w:r>
              <w:rPr>
                <w:rFonts w:ascii="Arimo" w:hAnsi="Arimo"/>
                <w:b/>
                <w:color w:val="FFFFFF"/>
                <w:sz w:val="15"/>
              </w:rPr>
              <w:t>Cash status</w:t>
            </w:r>
          </w:p>
        </w:tc>
        <w:tc>
          <w:tcPr>
            <w:tcW w:type="dxa" w:w="3384"/>
            <w:shd w:fill="0B2D45"/>
            <w:tcMar>
              <w:top w:w="75" w:type="dxa"/>
              <w:start w:w="65" w:type="dxa"/>
              <w:bottom w:w="75" w:type="dxa"/>
              <w:end w:w="65" w:type="dxa"/>
            </w:tcMar>
            <w:vAlign w:val="center"/>
          </w:tcPr>
          <w:p>
            <w:pPr>
              <w:spacing w:after="0"/>
              <w:jc w:val="left"/>
            </w:pPr>
            <w:r>
              <w:rPr>
                <w:rFonts w:ascii="Arimo" w:hAnsi="Arimo"/>
                <w:b/>
                <w:color w:val="FFFFFF"/>
                <w:sz w:val="15"/>
              </w:rPr>
              <w:t>Treatment</w:t>
            </w:r>
          </w:p>
        </w:tc>
      </w:tr>
      <w:tr>
        <w:trPr>
          <w:cantSplit/>
        </w:trPr>
        <w:tc>
          <w:tcPr>
            <w:tcW w:type="dxa" w:w="2232"/>
            <w:tcMar>
              <w:top w:w="65" w:type="dxa"/>
              <w:start w:w="65" w:type="dxa"/>
              <w:bottom w:w="65" w:type="dxa"/>
              <w:end w:w="65" w:type="dxa"/>
            </w:tcMar>
            <w:vAlign w:val="top"/>
          </w:tcPr>
          <w:p>
            <w:pPr>
              <w:spacing w:after="0" w:line="240" w:lineRule="auto"/>
            </w:pPr>
            <w:r>
              <w:rPr>
                <w:rFonts w:ascii="Arimo" w:hAnsi="Arimo"/>
                <w:b/>
                <w:color w:val="1F2933"/>
                <w:sz w:val="15"/>
              </w:rPr>
              <w:t>Disclosed funded rounds</w:t>
            </w:r>
          </w:p>
        </w:tc>
        <w:tc>
          <w:tcPr>
            <w:tcW w:type="dxa" w:w="2088"/>
            <w:tcMar>
              <w:top w:w="65" w:type="dxa"/>
              <w:start w:w="65" w:type="dxa"/>
              <w:bottom w:w="65" w:type="dxa"/>
              <w:end w:w="65" w:type="dxa"/>
            </w:tcMar>
            <w:vAlign w:val="top"/>
          </w:tcPr>
          <w:p>
            <w:pPr>
              <w:spacing w:after="0" w:line="240" w:lineRule="auto"/>
            </w:pPr>
            <w:r>
              <w:rPr>
                <w:rFonts w:ascii="Arimo" w:hAnsi="Arimo"/>
                <w:b w:val="0"/>
                <w:color w:val="1F2933"/>
                <w:sz w:val="15"/>
              </w:rPr>
              <w:t>$27.1B-$27.35B</w:t>
            </w:r>
          </w:p>
        </w:tc>
        <w:tc>
          <w:tcPr>
            <w:tcW w:type="dxa" w:w="2088"/>
            <w:tcMar>
              <w:top w:w="65" w:type="dxa"/>
              <w:start w:w="65" w:type="dxa"/>
              <w:bottom w:w="65" w:type="dxa"/>
              <w:end w:w="65" w:type="dxa"/>
            </w:tcMar>
            <w:vAlign w:val="top"/>
          </w:tcPr>
          <w:p>
            <w:pPr>
              <w:spacing w:after="0" w:line="240" w:lineRule="auto"/>
            </w:pPr>
            <w:r>
              <w:rPr>
                <w:rFonts w:ascii="Arimo" w:hAnsi="Arimo"/>
                <w:b w:val="0"/>
                <w:color w:val="1F2933"/>
                <w:sz w:val="15"/>
              </w:rPr>
              <w:t>Funded / announced closes</w:t>
            </w:r>
          </w:p>
        </w:tc>
        <w:tc>
          <w:tcPr>
            <w:tcW w:type="dxa" w:w="3384"/>
            <w:tcMar>
              <w:top w:w="65" w:type="dxa"/>
              <w:start w:w="65" w:type="dxa"/>
              <w:bottom w:w="65" w:type="dxa"/>
              <w:end w:w="65" w:type="dxa"/>
            </w:tcMar>
            <w:vAlign w:val="top"/>
          </w:tcPr>
          <w:p>
            <w:pPr>
              <w:spacing w:after="0" w:line="240" w:lineRule="auto"/>
            </w:pPr>
            <w:r>
              <w:rPr>
                <w:rFonts w:ascii="Arimo" w:hAnsi="Arimo"/>
                <w:b w:val="0"/>
                <w:color w:val="1F2933"/>
                <w:sz w:val="15"/>
              </w:rPr>
              <w:t>Cumulative proceeds; 2024 commitment excluded.</w:t>
            </w:r>
          </w:p>
        </w:tc>
      </w:tr>
      <w:tr>
        <w:trPr>
          <w:cantSplit/>
        </w:trPr>
        <w:tc>
          <w:tcPr>
            <w:tcW w:type="dxa" w:w="2232"/>
            <w:shd w:fill="F2F4F6"/>
            <w:tcMar>
              <w:top w:w="65" w:type="dxa"/>
              <w:start w:w="65" w:type="dxa"/>
              <w:bottom w:w="65" w:type="dxa"/>
              <w:end w:w="65" w:type="dxa"/>
            </w:tcMar>
            <w:vAlign w:val="top"/>
          </w:tcPr>
          <w:p>
            <w:pPr>
              <w:spacing w:after="0" w:line="240" w:lineRule="auto"/>
            </w:pPr>
            <w:r>
              <w:rPr>
                <w:rFonts w:ascii="Arimo" w:hAnsi="Arimo"/>
                <w:b/>
                <w:color w:val="1F2933"/>
                <w:sz w:val="15"/>
              </w:rPr>
              <w:t>Modeled Alphabet portion</w:t>
            </w:r>
          </w:p>
        </w:tc>
        <w:tc>
          <w:tcPr>
            <w:tcW w:type="dxa" w:w="2088"/>
            <w:shd w:fill="F2F4F6"/>
            <w:tcMar>
              <w:top w:w="65" w:type="dxa"/>
              <w:start w:w="65" w:type="dxa"/>
              <w:bottom w:w="65" w:type="dxa"/>
              <w:end w:w="65" w:type="dxa"/>
            </w:tcMar>
            <w:vAlign w:val="top"/>
          </w:tcPr>
          <w:p>
            <w:pPr>
              <w:spacing w:after="0" w:line="240" w:lineRule="auto"/>
            </w:pPr>
            <w:r>
              <w:rPr>
                <w:rFonts w:ascii="Arimo" w:hAnsi="Arimo"/>
                <w:b w:val="0"/>
                <w:color w:val="1F2933"/>
                <w:sz w:val="15"/>
              </w:rPr>
              <w:t>$13.1B-$22.0B</w:t>
            </w:r>
          </w:p>
        </w:tc>
        <w:tc>
          <w:tcPr>
            <w:tcW w:type="dxa" w:w="2088"/>
            <w:shd w:fill="F2F4F6"/>
            <w:tcMar>
              <w:top w:w="65" w:type="dxa"/>
              <w:start w:w="65" w:type="dxa"/>
              <w:bottom w:w="65" w:type="dxa"/>
              <w:end w:w="65" w:type="dxa"/>
            </w:tcMar>
            <w:vAlign w:val="top"/>
          </w:tcPr>
          <w:p>
            <w:pPr>
              <w:spacing w:after="0" w:line="240" w:lineRule="auto"/>
            </w:pPr>
            <w:r>
              <w:rPr>
                <w:rFonts w:ascii="Arimo" w:hAnsi="Arimo"/>
                <w:b w:val="0"/>
                <w:color w:val="1F2933"/>
                <w:sz w:val="15"/>
              </w:rPr>
              <w:t>Funded capital estimate</w:t>
            </w:r>
          </w:p>
        </w:tc>
        <w:tc>
          <w:tcPr>
            <w:tcW w:type="dxa" w:w="3384"/>
            <w:shd w:fill="F2F4F6"/>
            <w:tcMar>
              <w:top w:w="65" w:type="dxa"/>
              <w:start w:w="65" w:type="dxa"/>
              <w:bottom w:w="65" w:type="dxa"/>
              <w:end w:w="65" w:type="dxa"/>
            </w:tcMar>
            <w:vAlign w:val="top"/>
          </w:tcPr>
          <w:p>
            <w:pPr>
              <w:spacing w:after="0" w:line="240" w:lineRule="auto"/>
            </w:pPr>
            <w:r>
              <w:rPr>
                <w:rFonts w:ascii="Arimo" w:hAnsi="Arimo"/>
                <w:b w:val="0"/>
                <w:color w:val="1F2933"/>
                <w:sz w:val="15"/>
              </w:rPr>
              <w:t>Based on stated parent-share assumptions; strict later-round floor &gt;$10.8B.</w:t>
            </w:r>
          </w:p>
        </w:tc>
      </w:tr>
      <w:tr>
        <w:trPr>
          <w:cantSplit/>
        </w:trPr>
        <w:tc>
          <w:tcPr>
            <w:tcW w:type="dxa" w:w="2232"/>
            <w:tcMar>
              <w:top w:w="65" w:type="dxa"/>
              <w:start w:w="65" w:type="dxa"/>
              <w:bottom w:w="65" w:type="dxa"/>
              <w:end w:w="65" w:type="dxa"/>
            </w:tcMar>
            <w:vAlign w:val="top"/>
          </w:tcPr>
          <w:p>
            <w:pPr>
              <w:spacing w:after="0" w:line="240" w:lineRule="auto"/>
            </w:pPr>
            <w:r>
              <w:rPr>
                <w:rFonts w:ascii="Arimo" w:hAnsi="Arimo"/>
                <w:b/>
                <w:color w:val="1F2933"/>
                <w:sz w:val="15"/>
              </w:rPr>
              <w:t>July 2024 Alphabet commitment</w:t>
            </w:r>
          </w:p>
        </w:tc>
        <w:tc>
          <w:tcPr>
            <w:tcW w:type="dxa" w:w="2088"/>
            <w:tcMar>
              <w:top w:w="65" w:type="dxa"/>
              <w:start w:w="65" w:type="dxa"/>
              <w:bottom w:w="65" w:type="dxa"/>
              <w:end w:w="65" w:type="dxa"/>
            </w:tcMar>
            <w:vAlign w:val="top"/>
          </w:tcPr>
          <w:p>
            <w:pPr>
              <w:spacing w:after="0" w:line="240" w:lineRule="auto"/>
            </w:pPr>
            <w:r>
              <w:rPr>
                <w:rFonts w:ascii="Arimo" w:hAnsi="Arimo"/>
                <w:b w:val="0"/>
                <w:color w:val="1F2933"/>
                <w:sz w:val="15"/>
              </w:rPr>
              <w:t>Up to $5.0B</w:t>
            </w:r>
          </w:p>
        </w:tc>
        <w:tc>
          <w:tcPr>
            <w:tcW w:type="dxa" w:w="2088"/>
            <w:tcMar>
              <w:top w:w="65" w:type="dxa"/>
              <w:start w:w="65" w:type="dxa"/>
              <w:bottom w:w="65" w:type="dxa"/>
              <w:end w:w="65" w:type="dxa"/>
            </w:tcMar>
            <w:vAlign w:val="top"/>
          </w:tcPr>
          <w:p>
            <w:pPr>
              <w:spacing w:after="0" w:line="240" w:lineRule="auto"/>
            </w:pPr>
            <w:r>
              <w:rPr>
                <w:rFonts w:ascii="Arimo" w:hAnsi="Arimo"/>
                <w:b w:val="0"/>
                <w:color w:val="1F2933"/>
                <w:sz w:val="15"/>
              </w:rPr>
              <w:t>Committed, not separately proven funded</w:t>
            </w:r>
          </w:p>
        </w:tc>
        <w:tc>
          <w:tcPr>
            <w:tcW w:type="dxa" w:w="3384"/>
            <w:tcMar>
              <w:top w:w="65" w:type="dxa"/>
              <w:start w:w="65" w:type="dxa"/>
              <w:bottom w:w="65" w:type="dxa"/>
              <w:end w:w="65" w:type="dxa"/>
            </w:tcMar>
            <w:vAlign w:val="top"/>
          </w:tcPr>
          <w:p>
            <w:pPr>
              <w:spacing w:after="0" w:line="240" w:lineRule="auto"/>
            </w:pPr>
            <w:r>
              <w:rPr>
                <w:rFonts w:ascii="Arimo" w:hAnsi="Arimo"/>
                <w:b w:val="0"/>
                <w:color w:val="1F2933"/>
                <w:sz w:val="15"/>
              </w:rPr>
              <w:t>Shown separately; not added to funded rounds.</w:t>
            </w:r>
          </w:p>
        </w:tc>
      </w:tr>
      <w:tr>
        <w:trPr>
          <w:cantSplit/>
        </w:trPr>
        <w:tc>
          <w:tcPr>
            <w:tcW w:type="dxa" w:w="2232"/>
            <w:shd w:fill="F2F4F6"/>
            <w:tcMar>
              <w:top w:w="65" w:type="dxa"/>
              <w:start w:w="65" w:type="dxa"/>
              <w:bottom w:w="65" w:type="dxa"/>
              <w:end w:w="65" w:type="dxa"/>
            </w:tcMar>
            <w:vAlign w:val="top"/>
          </w:tcPr>
          <w:p>
            <w:pPr>
              <w:spacing w:after="0" w:line="240" w:lineRule="auto"/>
            </w:pPr>
            <w:r>
              <w:rPr>
                <w:rFonts w:ascii="Arimo" w:hAnsi="Arimo"/>
                <w:b/>
                <w:color w:val="1F2933"/>
                <w:sz w:val="15"/>
              </w:rPr>
              <w:t>Waymo-level debt</w:t>
            </w:r>
          </w:p>
        </w:tc>
        <w:tc>
          <w:tcPr>
            <w:tcW w:type="dxa" w:w="2088"/>
            <w:shd w:fill="F2F4F6"/>
            <w:tcMar>
              <w:top w:w="65" w:type="dxa"/>
              <w:start w:w="65" w:type="dxa"/>
              <w:bottom w:w="65" w:type="dxa"/>
              <w:end w:w="65" w:type="dxa"/>
            </w:tcMar>
            <w:vAlign w:val="top"/>
          </w:tcPr>
          <w:p>
            <w:pPr>
              <w:spacing w:after="0" w:line="240" w:lineRule="auto"/>
            </w:pPr>
            <w:r>
              <w:rPr>
                <w:rFonts w:ascii="Arimo" w:hAnsi="Arimo"/>
                <w:b w:val="0"/>
                <w:color w:val="1F2933"/>
                <w:sz w:val="15"/>
              </w:rPr>
              <w:t>$0 documented</w:t>
            </w:r>
          </w:p>
        </w:tc>
        <w:tc>
          <w:tcPr>
            <w:tcW w:type="dxa" w:w="2088"/>
            <w:shd w:fill="F2F4F6"/>
            <w:tcMar>
              <w:top w:w="65" w:type="dxa"/>
              <w:start w:w="65" w:type="dxa"/>
              <w:bottom w:w="65" w:type="dxa"/>
              <w:end w:w="65" w:type="dxa"/>
            </w:tcMar>
            <w:vAlign w:val="top"/>
          </w:tcPr>
          <w:p>
            <w:pPr>
              <w:spacing w:after="0" w:line="240" w:lineRule="auto"/>
            </w:pPr>
            <w:r>
              <w:rPr>
                <w:rFonts w:ascii="Arimo" w:hAnsi="Arimo"/>
                <w:b w:val="0"/>
                <w:color w:val="1F2933"/>
                <w:sz w:val="15"/>
              </w:rPr>
              <w:t>Unknown true amount</w:t>
            </w:r>
          </w:p>
        </w:tc>
        <w:tc>
          <w:tcPr>
            <w:tcW w:type="dxa" w:w="3384"/>
            <w:shd w:fill="F2F4F6"/>
            <w:tcMar>
              <w:top w:w="65" w:type="dxa"/>
              <w:start w:w="65" w:type="dxa"/>
              <w:bottom w:w="65" w:type="dxa"/>
              <w:end w:w="65" w:type="dxa"/>
            </w:tcMar>
            <w:vAlign w:val="top"/>
          </w:tcPr>
          <w:p>
            <w:pPr>
              <w:spacing w:after="0" w:line="240" w:lineRule="auto"/>
            </w:pPr>
            <w:r>
              <w:rPr>
                <w:rFonts w:ascii="Arimo" w:hAnsi="Arimo"/>
                <w:b w:val="0"/>
                <w:color w:val="1F2933"/>
                <w:sz w:val="15"/>
              </w:rPr>
              <w:t>No facility identified; Alphabet debt is not attributed to Waymo.</w:t>
            </w:r>
          </w:p>
        </w:tc>
      </w:tr>
      <w:tr>
        <w:trPr>
          <w:cantSplit/>
        </w:trPr>
        <w:tc>
          <w:tcPr>
            <w:tcW w:type="dxa" w:w="2232"/>
            <w:tcMar>
              <w:top w:w="65" w:type="dxa"/>
              <w:start w:w="65" w:type="dxa"/>
              <w:bottom w:w="65" w:type="dxa"/>
              <w:end w:w="65" w:type="dxa"/>
            </w:tcMar>
            <w:vAlign w:val="top"/>
          </w:tcPr>
          <w:p>
            <w:pPr>
              <w:spacing w:after="0" w:line="240" w:lineRule="auto"/>
            </w:pPr>
            <w:r>
              <w:rPr>
                <w:rFonts w:ascii="Arimo" w:hAnsi="Arimo"/>
                <w:b/>
                <w:color w:val="1F2933"/>
                <w:sz w:val="15"/>
              </w:rPr>
              <w:t>Leases</w:t>
            </w:r>
          </w:p>
        </w:tc>
        <w:tc>
          <w:tcPr>
            <w:tcW w:type="dxa" w:w="2088"/>
            <w:tcMar>
              <w:top w:w="65" w:type="dxa"/>
              <w:start w:w="65" w:type="dxa"/>
              <w:bottom w:w="65" w:type="dxa"/>
              <w:end w:w="65" w:type="dxa"/>
            </w:tcMar>
            <w:vAlign w:val="top"/>
          </w:tcPr>
          <w:p>
            <w:pPr>
              <w:spacing w:after="0" w:line="240" w:lineRule="auto"/>
            </w:pPr>
            <w:r>
              <w:rPr>
                <w:rFonts w:ascii="Arimo" w:hAnsi="Arimo"/>
                <w:b w:val="0"/>
                <w:color w:val="1F2933"/>
                <w:sz w:val="15"/>
              </w:rPr>
              <w:t>$0 documented</w:t>
            </w:r>
          </w:p>
        </w:tc>
        <w:tc>
          <w:tcPr>
            <w:tcW w:type="dxa" w:w="2088"/>
            <w:tcMar>
              <w:top w:w="65" w:type="dxa"/>
              <w:start w:w="65" w:type="dxa"/>
              <w:bottom w:w="65" w:type="dxa"/>
              <w:end w:w="65" w:type="dxa"/>
            </w:tcMar>
            <w:vAlign w:val="top"/>
          </w:tcPr>
          <w:p>
            <w:pPr>
              <w:spacing w:after="0" w:line="240" w:lineRule="auto"/>
            </w:pPr>
            <w:r>
              <w:rPr>
                <w:rFonts w:ascii="Arimo" w:hAnsi="Arimo"/>
                <w:b w:val="0"/>
                <w:color w:val="1F2933"/>
                <w:sz w:val="15"/>
              </w:rPr>
              <w:t>Unknown true amount</w:t>
            </w:r>
          </w:p>
        </w:tc>
        <w:tc>
          <w:tcPr>
            <w:tcW w:type="dxa" w:w="3384"/>
            <w:tcMar>
              <w:top w:w="65" w:type="dxa"/>
              <w:start w:w="65" w:type="dxa"/>
              <w:bottom w:w="65" w:type="dxa"/>
              <w:end w:w="65" w:type="dxa"/>
            </w:tcMar>
            <w:vAlign w:val="top"/>
          </w:tcPr>
          <w:p>
            <w:pPr>
              <w:spacing w:after="0" w:line="240" w:lineRule="auto"/>
            </w:pPr>
            <w:r>
              <w:rPr>
                <w:rFonts w:ascii="Arimo" w:hAnsi="Arimo"/>
                <w:b w:val="0"/>
                <w:color w:val="1F2933"/>
                <w:sz w:val="15"/>
              </w:rPr>
              <w:t>No fleet, depot or equipment lease schedule quantified.</w:t>
            </w:r>
          </w:p>
        </w:tc>
      </w:tr>
      <w:tr>
        <w:trPr>
          <w:cantSplit/>
        </w:trPr>
        <w:tc>
          <w:tcPr>
            <w:tcW w:type="dxa" w:w="2232"/>
            <w:shd w:fill="F2F4F6"/>
            <w:tcMar>
              <w:top w:w="65" w:type="dxa"/>
              <w:start w:w="65" w:type="dxa"/>
              <w:bottom w:w="65" w:type="dxa"/>
              <w:end w:w="65" w:type="dxa"/>
            </w:tcMar>
            <w:vAlign w:val="top"/>
          </w:tcPr>
          <w:p>
            <w:pPr>
              <w:spacing w:after="0" w:line="240" w:lineRule="auto"/>
            </w:pPr>
            <w:r>
              <w:rPr>
                <w:rFonts w:ascii="Arimo" w:hAnsi="Arimo"/>
                <w:b/>
                <w:color w:val="1F2933"/>
                <w:sz w:val="15"/>
              </w:rPr>
              <w:t>Customer / supplier financing</w:t>
            </w:r>
          </w:p>
        </w:tc>
        <w:tc>
          <w:tcPr>
            <w:tcW w:type="dxa" w:w="2088"/>
            <w:shd w:fill="F2F4F6"/>
            <w:tcMar>
              <w:top w:w="65" w:type="dxa"/>
              <w:start w:w="65" w:type="dxa"/>
              <w:bottom w:w="65" w:type="dxa"/>
              <w:end w:w="65" w:type="dxa"/>
            </w:tcMar>
            <w:vAlign w:val="top"/>
          </w:tcPr>
          <w:p>
            <w:pPr>
              <w:spacing w:after="0" w:line="240" w:lineRule="auto"/>
            </w:pPr>
            <w:r>
              <w:rPr>
                <w:rFonts w:ascii="Arimo" w:hAnsi="Arimo"/>
                <w:b w:val="0"/>
                <w:color w:val="1F2933"/>
                <w:sz w:val="15"/>
              </w:rPr>
              <w:t>$0 documented</w:t>
            </w:r>
          </w:p>
        </w:tc>
        <w:tc>
          <w:tcPr>
            <w:tcW w:type="dxa" w:w="2088"/>
            <w:shd w:fill="F2F4F6"/>
            <w:tcMar>
              <w:top w:w="65" w:type="dxa"/>
              <w:start w:w="65" w:type="dxa"/>
              <w:bottom w:w="65" w:type="dxa"/>
              <w:end w:w="65" w:type="dxa"/>
            </w:tcMar>
            <w:vAlign w:val="top"/>
          </w:tcPr>
          <w:p>
            <w:pPr>
              <w:spacing w:after="0" w:line="240" w:lineRule="auto"/>
            </w:pPr>
            <w:r>
              <w:rPr>
                <w:rFonts w:ascii="Arimo" w:hAnsi="Arimo"/>
                <w:b w:val="0"/>
                <w:color w:val="1F2933"/>
                <w:sz w:val="15"/>
              </w:rPr>
              <w:t>Unknown true amount</w:t>
            </w:r>
          </w:p>
        </w:tc>
        <w:tc>
          <w:tcPr>
            <w:tcW w:type="dxa" w:w="3384"/>
            <w:shd w:fill="F2F4F6"/>
            <w:tcMar>
              <w:top w:w="65" w:type="dxa"/>
              <w:start w:w="65" w:type="dxa"/>
              <w:bottom w:w="65" w:type="dxa"/>
              <w:end w:w="65" w:type="dxa"/>
            </w:tcMar>
            <w:vAlign w:val="top"/>
          </w:tcPr>
          <w:p>
            <w:pPr>
              <w:spacing w:after="0" w:line="240" w:lineRule="auto"/>
            </w:pPr>
            <w:r>
              <w:rPr>
                <w:rFonts w:ascii="Arimo" w:hAnsi="Arimo"/>
                <w:b w:val="0"/>
                <w:color w:val="1F2933"/>
                <w:sz w:val="15"/>
              </w:rPr>
              <w:t>Rider transactions are not deposits; ordinary payables may exist.</w:t>
            </w:r>
          </w:p>
        </w:tc>
      </w:tr>
      <w:tr>
        <w:trPr>
          <w:cantSplit/>
        </w:trPr>
        <w:tc>
          <w:tcPr>
            <w:tcW w:type="dxa" w:w="2232"/>
            <w:tcMar>
              <w:top w:w="65" w:type="dxa"/>
              <w:start w:w="65" w:type="dxa"/>
              <w:bottom w:w="65" w:type="dxa"/>
              <w:end w:w="65" w:type="dxa"/>
            </w:tcMar>
            <w:vAlign w:val="top"/>
          </w:tcPr>
          <w:p>
            <w:pPr>
              <w:spacing w:after="0" w:line="240" w:lineRule="auto"/>
            </w:pPr>
            <w:r>
              <w:rPr>
                <w:rFonts w:ascii="Arimo" w:hAnsi="Arimo"/>
                <w:b/>
                <w:color w:val="1F2933"/>
                <w:sz w:val="15"/>
              </w:rPr>
              <w:t>Government support</w:t>
            </w:r>
          </w:p>
        </w:tc>
        <w:tc>
          <w:tcPr>
            <w:tcW w:type="dxa" w:w="2088"/>
            <w:tcMar>
              <w:top w:w="65" w:type="dxa"/>
              <w:start w:w="65" w:type="dxa"/>
              <w:bottom w:w="65" w:type="dxa"/>
              <w:end w:w="65" w:type="dxa"/>
            </w:tcMar>
            <w:vAlign w:val="top"/>
          </w:tcPr>
          <w:p>
            <w:pPr>
              <w:spacing w:after="0" w:line="240" w:lineRule="auto"/>
            </w:pPr>
            <w:r>
              <w:rPr>
                <w:rFonts w:ascii="Arimo" w:hAnsi="Arimo"/>
                <w:b w:val="0"/>
                <w:color w:val="1F2933"/>
                <w:sz w:val="15"/>
              </w:rPr>
              <w:t>$0 documented</w:t>
            </w:r>
          </w:p>
        </w:tc>
        <w:tc>
          <w:tcPr>
            <w:tcW w:type="dxa" w:w="2088"/>
            <w:tcMar>
              <w:top w:w="65" w:type="dxa"/>
              <w:start w:w="65" w:type="dxa"/>
              <w:bottom w:w="65" w:type="dxa"/>
              <w:end w:w="65" w:type="dxa"/>
            </w:tcMar>
            <w:vAlign w:val="top"/>
          </w:tcPr>
          <w:p>
            <w:pPr>
              <w:spacing w:after="0" w:line="240" w:lineRule="auto"/>
            </w:pPr>
            <w:r>
              <w:rPr>
                <w:rFonts w:ascii="Arimo" w:hAnsi="Arimo"/>
                <w:b w:val="0"/>
                <w:color w:val="1F2933"/>
                <w:sz w:val="15"/>
              </w:rPr>
              <w:t>Unknown true amount</w:t>
            </w:r>
          </w:p>
        </w:tc>
        <w:tc>
          <w:tcPr>
            <w:tcW w:type="dxa" w:w="3384"/>
            <w:tcMar>
              <w:top w:w="65" w:type="dxa"/>
              <w:start w:w="65" w:type="dxa"/>
              <w:bottom w:w="65" w:type="dxa"/>
              <w:end w:w="65" w:type="dxa"/>
            </w:tcMar>
            <w:vAlign w:val="top"/>
          </w:tcPr>
          <w:p>
            <w:pPr>
              <w:spacing w:after="0" w:line="240" w:lineRule="auto"/>
            </w:pPr>
            <w:r>
              <w:rPr>
                <w:rFonts w:ascii="Arimo" w:hAnsi="Arimo"/>
                <w:b w:val="0"/>
                <w:color w:val="1F2933"/>
                <w:sz w:val="15"/>
              </w:rPr>
              <w:t>Permits and policy access are not recorded as cash incentives.</w:t>
            </w:r>
          </w:p>
        </w:tc>
      </w:tr>
      <w:tr>
        <w:trPr>
          <w:cantSplit/>
        </w:trPr>
        <w:tc>
          <w:tcPr>
            <w:tcW w:type="dxa" w:w="2232"/>
            <w:shd w:fill="F2F4F6"/>
            <w:tcMar>
              <w:top w:w="65" w:type="dxa"/>
              <w:start w:w="65" w:type="dxa"/>
              <w:bottom w:w="65" w:type="dxa"/>
              <w:end w:w="65" w:type="dxa"/>
            </w:tcMar>
            <w:vAlign w:val="top"/>
          </w:tcPr>
          <w:p>
            <w:pPr>
              <w:spacing w:after="0" w:line="240" w:lineRule="auto"/>
            </w:pPr>
            <w:r>
              <w:rPr>
                <w:rFonts w:ascii="Arimo" w:hAnsi="Arimo"/>
                <w:b/>
                <w:color w:val="1F2933"/>
                <w:sz w:val="15"/>
              </w:rPr>
              <w:t>Operating cash flow</w:t>
            </w:r>
          </w:p>
        </w:tc>
        <w:tc>
          <w:tcPr>
            <w:tcW w:type="dxa" w:w="2088"/>
            <w:shd w:fill="F2F4F6"/>
            <w:tcMar>
              <w:top w:w="65" w:type="dxa"/>
              <w:start w:w="65" w:type="dxa"/>
              <w:bottom w:w="65" w:type="dxa"/>
              <w:end w:w="65" w:type="dxa"/>
            </w:tcMar>
            <w:vAlign w:val="top"/>
          </w:tcPr>
          <w:p>
            <w:pPr>
              <w:spacing w:after="0" w:line="240" w:lineRule="auto"/>
            </w:pPr>
            <w:r>
              <w:rPr>
                <w:rFonts w:ascii="Arimo" w:hAnsi="Arimo"/>
                <w:b w:val="0"/>
                <w:color w:val="1F2933"/>
                <w:sz w:val="15"/>
              </w:rPr>
              <w:t>Unknown</w:t>
            </w:r>
          </w:p>
        </w:tc>
        <w:tc>
          <w:tcPr>
            <w:tcW w:type="dxa" w:w="2088"/>
            <w:shd w:fill="F2F4F6"/>
            <w:tcMar>
              <w:top w:w="65" w:type="dxa"/>
              <w:start w:w="65" w:type="dxa"/>
              <w:bottom w:w="65" w:type="dxa"/>
              <w:end w:w="65" w:type="dxa"/>
            </w:tcMar>
            <w:vAlign w:val="top"/>
          </w:tcPr>
          <w:p>
            <w:pPr>
              <w:spacing w:after="0" w:line="240" w:lineRule="auto"/>
            </w:pPr>
            <w:r>
              <w:rPr>
                <w:rFonts w:ascii="Arimo" w:hAnsi="Arimo"/>
                <w:b w:val="0"/>
                <w:color w:val="1F2933"/>
                <w:sz w:val="15"/>
              </w:rPr>
              <w:t>Not disclosed</w:t>
            </w:r>
          </w:p>
        </w:tc>
        <w:tc>
          <w:tcPr>
            <w:tcW w:type="dxa" w:w="3384"/>
            <w:shd w:fill="F2F4F6"/>
            <w:tcMar>
              <w:top w:w="65" w:type="dxa"/>
              <w:start w:w="65" w:type="dxa"/>
              <w:bottom w:w="65" w:type="dxa"/>
              <w:end w:w="65" w:type="dxa"/>
            </w:tcMar>
            <w:vAlign w:val="top"/>
          </w:tcPr>
          <w:p>
            <w:pPr>
              <w:spacing w:after="0" w:line="240" w:lineRule="auto"/>
            </w:pPr>
            <w:r>
              <w:rPr>
                <w:rFonts w:ascii="Arimo" w:hAnsi="Arimo"/>
                <w:b w:val="0"/>
                <w:color w:val="1F2933"/>
                <w:sz w:val="15"/>
              </w:rPr>
              <w:t>Standalone Waymo revenue, margin and cash flow unavailable.</w:t>
            </w:r>
          </w:p>
        </w:tc>
      </w:tr>
    </w:tbl>
    <w:p>
      <w:pPr>
        <w:spacing w:after="0"/>
      </w:pPr>
    </w:p>
    <w:p>
      <w:pPr>
        <w:pStyle w:val="BodyText"/>
        <w:spacing w:after="100" w:line="259" w:lineRule="auto"/>
      </w:pPr>
      <w:r>
        <w:rPr>
          <w:rFonts w:ascii="Arimo" w:hAnsi="Arimo"/>
          <w:color w:val="1F2933"/>
          <w:sz w:val="18"/>
        </w:rPr>
        <w:t>Uses are less observable. The asset base includes the vehicle, battery, custom sensor and compute stack, redundant steering and braking, charging equipment, depots, integration lines, central operations, recovery equipment, mapping and cloud infrastructure. Cash also funds research, simulation, software, safety validation, regulatory work, insurance, rider support, remote assistance, roadside response and market launch. Only some of those uses become physical assets. Others are expensed or embedded in Alphabet and Waymo cost centers.</w:t>
      </w:r>
      <w:r>
        <w:rPr>
          <w:rFonts w:ascii="Arimo" w:hAnsi="Arimo"/>
          <w:b/>
          <w:color w:val="0F6B78"/>
          <w:sz w:val="16"/>
        </w:rPr>
        <w:t xml:space="preserve">  [Confirmed]</w:t>
      </w:r>
      <w:r>
        <w:rPr>
          <w:rFonts w:ascii="Arimo" w:hAnsi="Arimo"/>
          <w:i/>
          <w:color w:val="4B5963"/>
          <w:sz w:val="16"/>
        </w:rPr>
        <w:t xml:space="preserve">  Sources [3]-[5], [16], [18], [19], [37]-[41], [75], [82], [83].</w:t>
      </w:r>
    </w:p>
    <w:p>
      <w:pPr>
        <w:pStyle w:val="BodyText"/>
        <w:spacing w:after="100" w:line="259" w:lineRule="auto"/>
      </w:pPr>
      <w:r>
        <w:rPr>
          <w:rFonts w:ascii="Arimo" w:hAnsi="Arimo"/>
          <w:color w:val="1F2933"/>
          <w:sz w:val="18"/>
        </w:rPr>
        <w:t>The model therefore does not force sources and uses to balance. That would create false precision. Current physical asset capital is estimated at $380 million in the low case, $777 million in the base case and $1.345 billion in the high case. The calculation is deployed fleet multiplied by fully installed vehicle cost, plus allocated depot and charging capital, plus central integration, production-line and facility capital. It is an economic asset view: the assets may be legally owned by Waymo, a partner, a landlord or another affiliate.</w:t>
      </w:r>
      <w:r>
        <w:rPr>
          <w:rFonts w:ascii="Arimo" w:hAnsi="Arimo"/>
          <w:b/>
          <w:color w:val="0F6B78"/>
          <w:sz w:val="16"/>
        </w:rPr>
        <w:t xml:space="preserve">  [Modeled]</w:t>
      </w:r>
      <w:r>
        <w:rPr>
          <w:rFonts w:ascii="Arimo" w:hAnsi="Arimo"/>
          <w:i/>
          <w:color w:val="4B5963"/>
          <w:sz w:val="16"/>
        </w:rPr>
        <w:t xml:space="preserve">  Assumptions A009, A017-A019; capital-intensity sheet; lineage L004.</w:t>
      </w:r>
    </w:p>
    <w:p>
      <w:pPr>
        <w:pStyle w:val="BodyText"/>
        <w:spacing w:after="100" w:line="259" w:lineRule="auto"/>
      </w:pPr>
      <w:r>
        <w:rPr>
          <w:rFonts w:ascii="Arimo" w:hAnsi="Arimo"/>
          <w:color w:val="1F2933"/>
          <w:sz w:val="18"/>
        </w:rPr>
        <w:t>The physical asset estimate is far below cumulative funding. That does not mean the estimate is too low or the funding excessive by itself. It means a robotaxi company is financing a long technology-development path and an operating system around each vehicle, not just buying cars. Other Bets reported an operating loss of $4.444 billion in 2024 and $7.515 billion in 2025, but those losses include other businesses and the 2025 figure includes a $2.1 billion Waymo-related employee-compensation charge. The segment data confirms a high-loss environment without giving a Waymo burn rate.</w:t>
      </w:r>
      <w:r>
        <w:rPr>
          <w:rFonts w:ascii="Arimo" w:hAnsi="Arimo"/>
          <w:b/>
          <w:color w:val="0F6B78"/>
          <w:sz w:val="16"/>
        </w:rPr>
        <w:t xml:space="preserve">  [Confirmed]</w:t>
      </w:r>
      <w:r>
        <w:rPr>
          <w:rFonts w:ascii="Arimo" w:hAnsi="Arimo"/>
          <w:i/>
          <w:color w:val="4B5963"/>
          <w:sz w:val="16"/>
        </w:rPr>
        <w:t xml:space="preserve">  Sources [15], [23], [24], [26].</w:t>
      </w:r>
    </w:p>
    <w:p>
      <w:pPr>
        <w:pStyle w:val="Heading2"/>
        <w:keepNext/>
      </w:pPr>
      <w:r>
        <w:rPr>
          <w:rFonts w:ascii="Arimo" w:hAnsi="Arimo"/>
          <w:b/>
          <w:color w:val="0B2D45"/>
          <w:sz w:val="23"/>
        </w:rPr>
        <w:t>The deployment bill appears when scale is stated in units</w:t>
      </w:r>
    </w:p>
    <w:p>
      <w:pPr>
        <w:pStyle w:val="BodyText"/>
        <w:spacing w:after="100" w:line="259" w:lineRule="auto"/>
      </w:pPr>
      <w:r>
        <w:rPr>
          <w:rFonts w:ascii="Arimo" w:hAnsi="Arimo"/>
          <w:color w:val="1F2933"/>
          <w:sz w:val="18"/>
        </w:rPr>
        <w:t>Waymo reported more than 3,000 vehicles in February 2026 and has described Mesa integration capacity moving toward tens of thousands of units per year. The capital consequence is nonlinear. A 2,000-vehicle addition uses $220-$550 million for installed vehicles and allocated charging capital under the model. At 20,000 units, the same per-unit assumptions imply $2.2-$5.5 billion before central facilities, launch costs and working capital. A 20% cost overrun on that 20,000-unit program adds $440 million-$1.1 billion.</w:t>
      </w:r>
      <w:r>
        <w:rPr>
          <w:rFonts w:ascii="Arimo" w:hAnsi="Arimo"/>
          <w:b/>
          <w:color w:val="0F6B78"/>
          <w:sz w:val="16"/>
        </w:rPr>
        <w:t xml:space="preserve">  [Modeled]</w:t>
      </w:r>
      <w:r>
        <w:rPr>
          <w:rFonts w:ascii="Arimo" w:hAnsi="Arimo"/>
          <w:i/>
          <w:color w:val="4B5963"/>
          <w:sz w:val="16"/>
        </w:rPr>
        <w:t xml:space="preserve">  Sources [16], [19], [27]; assumptions A017-A019, A035, A046.</w:t>
      </w:r>
    </w:p>
    <w:p>
      <w:pPr>
        <w:pStyle w:val="BodyText"/>
        <w:spacing w:after="100" w:line="259" w:lineRule="auto"/>
      </w:pPr>
      <w:r>
        <w:rPr>
          <w:rFonts w:ascii="Arimo" w:hAnsi="Arimo"/>
          <w:color w:val="1F2933"/>
          <w:sz w:val="18"/>
        </w:rPr>
        <w:t>This is the first distinction between a parent-funded platform and an asset-financed operator. Waymo can build before lenders can underwrite a borrowing base. The parent can fund prototypes, software iterations, low-utilization launch fleets and assets with no liquid secondary market. A fleet lender would ask what the vehicle is worth after repossession, whether fare receivables are eligible, whether the service area can be interrupted by regulation or recall, and whether a parent will cure a shortfall. Parent equity can ignore those tests for a time. It cannot make the underlying economics disappear.</w:t>
      </w:r>
      <w:r>
        <w:rPr>
          <w:rFonts w:ascii="Arimo" w:hAnsi="Arimo"/>
          <w:b/>
          <w:color w:val="0F6B78"/>
          <w:sz w:val="16"/>
        </w:rPr>
        <w:t xml:space="preserve">  [Strongly supported]</w:t>
      </w:r>
    </w:p>
    <w:p>
      <w:pPr>
        <w:spacing w:after="40"/>
        <w:jc w:val="center"/>
      </w:pPr>
      <w:r>
        <w:drawing>
          <wp:inline xmlns:a="http://schemas.openxmlformats.org/drawingml/2006/main" xmlns:pic="http://schemas.openxmlformats.org/drawingml/2006/picture">
            <wp:extent cx="6263640" cy="3385237"/>
            <wp:docPr id="1" name="Picture 1"/>
            <wp:cNvGraphicFramePr>
              <a:graphicFrameLocks noChangeAspect="1"/>
            </wp:cNvGraphicFramePr>
            <a:graphic>
              <a:graphicData uri="http://schemas.openxmlformats.org/drawingml/2006/picture">
                <pic:pic>
                  <pic:nvPicPr>
                    <pic:cNvPr id="0" name="waymo_capital_stack.png"/>
                    <pic:cNvPicPr/>
                  </pic:nvPicPr>
                  <pic:blipFill>
                    <a:blip r:embed="rId9"/>
                    <a:stretch>
                      <a:fillRect/>
                    </a:stretch>
                  </pic:blipFill>
                  <pic:spPr>
                    <a:xfrm>
                      <a:off x="0" y="0"/>
                      <a:ext cx="6263640" cy="3385237"/>
                    </a:xfrm>
                    <a:prstGeom prst="rect"/>
                  </pic:spPr>
                </pic:pic>
              </a:graphicData>
            </a:graphic>
          </wp:inline>
        </w:drawing>
      </w:r>
    </w:p>
    <w:p>
      <w:pPr>
        <w:spacing w:after="120"/>
        <w:jc w:val="center"/>
      </w:pPr>
      <w:r>
        <w:rPr>
          <w:rFonts w:ascii="Arimo" w:hAnsi="Arimo"/>
          <w:i/>
          <w:color w:val="4B5963"/>
          <w:sz w:val="16"/>
        </w:rPr>
        <w:t>Figure 1. Publicly evidenced Waymo capital and operating structure. Dashed or qualified relationships reflect missing contracts, title records or legal guarantees.</w:t>
      </w:r>
    </w:p>
    <w:tbl>
      <w:tblPr>
        <w:tblW w:type="auto" w:w="0"/>
        <w:jc w:val="center"/>
        <w:tblLayout w:type="fixed"/>
        <w:tblLook w:firstColumn="1" w:firstRow="1" w:lastColumn="0" w:lastRow="0" w:noHBand="0" w:noVBand="1" w:val="04A0"/>
        <w:tblBorders>
          <w:top w:val="single" w:sz="6" w:space="0" w:color="0B2D45"/>
          <w:left w:val="single" w:sz="6" w:space="0" w:color="0B2D45"/>
          <w:bottom w:val="single" w:sz="6" w:space="0" w:color="0B2D45"/>
          <w:right w:val="single" w:sz="6" w:space="0" w:color="0B2D45"/>
          <w:insideH w:val="single" w:sz="6" w:space="0" w:color="0B2D45"/>
          <w:insideV w:val="single" w:sz="6" w:space="0" w:color="0B2D45"/>
        </w:tblBorders>
      </w:tblPr>
      <w:tblGrid>
        <w:gridCol w:w="10166"/>
      </w:tblGrid>
      <w:tr>
        <w:tc>
          <w:tcPr>
            <w:tcW w:type="dxa" w:w="10166"/>
            <w:shd w:fill="E9F0F6"/>
            <w:tcMar>
              <w:top w:w="130" w:type="dxa"/>
              <w:start w:w="150" w:type="dxa"/>
              <w:bottom w:w="120" w:type="dxa"/>
              <w:end w:w="150" w:type="dxa"/>
            </w:tcMar>
          </w:tcPr>
          <w:p>
            <w:pPr>
              <w:spacing w:after="60"/>
            </w:pPr>
            <w:r>
              <w:rPr>
                <w:rFonts w:ascii="Arimo" w:hAnsi="Arimo"/>
                <w:b/>
                <w:color w:val="0B2D45"/>
                <w:sz w:val="19"/>
              </w:rPr>
              <w:t>What the funding total does not tell an investor</w:t>
            </w:r>
          </w:p>
          <w:p>
            <w:pPr>
              <w:spacing w:after="0" w:line="252" w:lineRule="auto"/>
            </w:pPr>
            <w:r>
              <w:rPr>
                <w:rFonts w:ascii="Arimo" w:hAnsi="Arimo"/>
                <w:color w:val="1F2933"/>
                <w:sz w:val="18"/>
              </w:rPr>
              <w:t>It does not identify the owner of a Jaguar or Zeekr vehicle, the holder of a depot lease, the amount of charging capex, the depreciation schedule, the gross-to-net revenue bridge, the insurer and retention stack, the amount of empty mileage, or the cash cost of off-board labor. Those ratios determine whether scale creates operating leverage or merely increases the next funding requirement.</w:t>
            </w:r>
          </w:p>
        </w:tc>
      </w:tr>
    </w:tbl>
    <w:p>
      <w:pPr>
        <w:spacing w:after="0"/>
      </w:pPr>
    </w:p>
    <w:p>
      <w:r>
        <w:br w:type="page"/>
      </w:r>
    </w:p>
    <w:p>
      <w:pPr>
        <w:keepNext/>
        <w:spacing w:before="160" w:after="40"/>
      </w:pPr>
      <w:r>
        <w:rPr>
          <w:rFonts w:ascii="Arimo" w:hAnsi="Arimo"/>
          <w:b/>
          <w:color w:val="0F6B78"/>
          <w:sz w:val="18"/>
        </w:rPr>
        <w:t>02</w:t>
      </w:r>
      <w:r>
        <w:rPr>
          <w:rFonts w:ascii="Arimo" w:hAnsi="Arimo"/>
          <w:b/>
          <w:color w:val="0B2D45"/>
          <w:sz w:val="38"/>
        </w:rPr>
        <w:t xml:space="preserve">  How hardware financing works</w:t>
      </w:r>
    </w:p>
    <w:p>
      <w:pPr>
        <w:pStyle w:val="Deck"/>
        <w:spacing w:after="160"/>
      </w:pPr>
      <w:r>
        <w:rPr>
          <w:rFonts w:ascii="Arimo" w:hAnsi="Arimo"/>
          <w:color w:val="4B5963"/>
          <w:sz w:val="23"/>
        </w:rPr>
        <w:t>Every financing instrument answers the same questions differently: who advances cash, what stands behind it, what cash repays it, and who owns the loss after default.</w:t>
      </w:r>
    </w:p>
    <w:p>
      <w:pPr>
        <w:pStyle w:val="BodyText"/>
        <w:spacing w:after="100" w:line="259" w:lineRule="auto"/>
      </w:pPr>
      <w:r>
        <w:rPr>
          <w:rFonts w:ascii="Arimo" w:hAnsi="Arimo"/>
          <w:color w:val="1F2933"/>
          <w:sz w:val="18"/>
        </w:rPr>
        <w:t>Hardware financing is not a menu of “dilutive” and “non-dilutive” capital. Each instrument moves risk among common equity, lenders, lessors, suppliers, customers, governments and strategic partners. Debt may reduce dilution while increasing fixed claims. A lease may transfer legal title while leaving maintenance and residual guarantees with the operator. A grant may reduce capex while imposing location, employment and clawback conditions. Customer advances fund production by creating a delivery liability. The financing has to be traced through legal entities and contracts rather than classified by its marketing label.</w:t>
      </w:r>
      <w:r>
        <w:rPr>
          <w:rFonts w:ascii="Arimo" w:hAnsi="Arimo"/>
          <w:b/>
          <w:color w:val="0F6B78"/>
          <w:sz w:val="16"/>
        </w:rPr>
        <w:t xml:space="preserve">  [Strongly supported]</w:t>
      </w:r>
    </w:p>
    <w:p>
      <w:pPr>
        <w:pStyle w:val="Heading2"/>
        <w:keepNext/>
      </w:pPr>
      <w:r>
        <w:rPr>
          <w:rFonts w:ascii="Arimo" w:hAnsi="Arimo"/>
          <w:b/>
          <w:color w:val="0B2D45"/>
          <w:sz w:val="23"/>
        </w:rPr>
        <w:t>Equipment lease, finance lease and operating lease</w:t>
      </w:r>
    </w:p>
    <w:p>
      <w:pPr>
        <w:pStyle w:val="BodyText"/>
        <w:spacing w:after="100" w:line="259" w:lineRule="auto"/>
      </w:pPr>
      <w:r>
        <w:rPr>
          <w:rFonts w:ascii="Arimo" w:hAnsi="Arimo"/>
          <w:color w:val="1F2933"/>
          <w:sz w:val="18"/>
        </w:rPr>
        <w:t>An equipment lessor or bank buys an asset and collects fixed rentals. Title and the lease receivable secure the capital. A finance lease resembles financed ownership: the lessee controls the asset for most of its life and records a right-of-use asset and lease liability, with interest and amortization economics. An operating lease also creates a right-of-use asset and liability under current accounting, although expense recognition differs. Typical covenants cover permitted use, maintenance, insurance, liens, return condition and cross-default. The upfront cash saving is real; so are the fixed payment, early-termination charge and possible residual guarantee. On failure, the lessor repossesses and may pursue a deficiency or guarantor. No quantified Waymo fleet lease has been identified. Depot/property leases are plausible and likely in practice, but the package provides no schedule.</w:t>
      </w:r>
      <w:r>
        <w:rPr>
          <w:rFonts w:ascii="Arimo" w:hAnsi="Arimo"/>
          <w:b/>
          <w:color w:val="9E3F42"/>
          <w:sz w:val="16"/>
        </w:rPr>
        <w:t xml:space="preserve">  [Unknown]</w:t>
      </w:r>
      <w:r>
        <w:rPr>
          <w:rFonts w:ascii="Arimo" w:hAnsi="Arimo"/>
          <w:i/>
          <w:color w:val="4B5963"/>
          <w:sz w:val="16"/>
        </w:rPr>
        <w:t xml:space="preserve">  Workbook: Leases and Financing Toolkit sheets; property research gap [74], charging gap [89].</w:t>
      </w:r>
    </w:p>
    <w:p>
      <w:pPr>
        <w:pStyle w:val="Heading2"/>
        <w:keepNext/>
      </w:pPr>
      <w:r>
        <w:rPr>
          <w:rFonts w:ascii="Arimo" w:hAnsi="Arimo"/>
          <w:b/>
          <w:color w:val="0B2D45"/>
          <w:sz w:val="23"/>
        </w:rPr>
        <w:t>Sale-leaseback</w:t>
      </w:r>
    </w:p>
    <w:p>
      <w:pPr>
        <w:pStyle w:val="BodyText"/>
        <w:spacing w:after="100" w:line="259" w:lineRule="auto"/>
      </w:pPr>
      <w:r>
        <w:rPr>
          <w:rFonts w:ascii="Arimo" w:hAnsi="Arimo"/>
          <w:color w:val="1F2933"/>
          <w:sz w:val="18"/>
        </w:rPr>
        <w:t>A sale-leaseback converts an owned asset into cash by selling it to a lessor and immediately leasing it back. The asset and contractual rent support the buyer. The repayment source is operating cash flow. The advantage is liquidity after an asset has been installed; the hidden cost is surrendering residual upside while accepting future fixed rent. Accounting depends on whether a true sale occurred and whether repurchase or control terms defeat sale treatment. A specialized robotaxi is a poor sale-leaseback candidate without a strong residual guarantee because the buyer may be financing Waymo credit rather than a liquid vehicle. No Waymo sale-leaseback is evidenced.</w:t>
      </w:r>
      <w:r>
        <w:rPr>
          <w:rFonts w:ascii="Arimo" w:hAnsi="Arimo"/>
          <w:b/>
          <w:color w:val="0F6B78"/>
          <w:sz w:val="16"/>
        </w:rPr>
        <w:t xml:space="preserve">  [Strongly supported]</w:t>
      </w:r>
    </w:p>
    <w:p>
      <w:pPr>
        <w:pStyle w:val="Heading2"/>
        <w:keepNext/>
      </w:pPr>
      <w:r>
        <w:rPr>
          <w:rFonts w:ascii="Arimo" w:hAnsi="Arimo"/>
          <w:b/>
          <w:color w:val="0B2D45"/>
          <w:sz w:val="23"/>
        </w:rPr>
        <w:t>Venture debt</w:t>
      </w:r>
    </w:p>
    <w:p>
      <w:pPr>
        <w:pStyle w:val="BodyText"/>
        <w:spacing w:after="100" w:line="259" w:lineRule="auto"/>
      </w:pPr>
      <w:r>
        <w:rPr>
          <w:rFonts w:ascii="Arimo" w:hAnsi="Arimo"/>
          <w:color w:val="1F2933"/>
          <w:sz w:val="18"/>
        </w:rPr>
        <w:t>Venture-debt banks and funds lend against enterprise value, cash runway, IP and the prospect of another equity round. Security often covers substantially all company assets; warrants add equity participation. Minimum-cash tests, fundraising milestones, material-adverse-change clauses and lien restrictions are common. The repayment source is usually future equity or eventual operating cash flow, not liquidation of specialized hardware. Its advantage is delayed dilution. Its hidden costs are high effective yield, fees, warrants and refinancing risk. After default, the lender may accelerate and enforce against cash or IP. No Waymo venture-debt facility is identified, and Alphabet’s corporate debt should not be allocated to Waymo without evidence.</w:t>
      </w:r>
      <w:r>
        <w:rPr>
          <w:rFonts w:ascii="Arimo" w:hAnsi="Arimo"/>
          <w:b/>
          <w:color w:val="0F6B78"/>
          <w:sz w:val="16"/>
        </w:rPr>
        <w:t xml:space="preserve">  [Confirmed]</w:t>
      </w:r>
    </w:p>
    <w:p>
      <w:pPr>
        <w:pStyle w:val="Heading2"/>
        <w:keepNext/>
      </w:pPr>
      <w:r>
        <w:rPr>
          <w:rFonts w:ascii="Arimo" w:hAnsi="Arimo"/>
          <w:b/>
          <w:color w:val="0B2D45"/>
          <w:sz w:val="23"/>
        </w:rPr>
        <w:t>Asset-backed facility</w:t>
      </w:r>
    </w:p>
    <w:p>
      <w:pPr>
        <w:pStyle w:val="BodyText"/>
        <w:spacing w:after="100" w:line="259" w:lineRule="auto"/>
      </w:pPr>
      <w:r>
        <w:rPr>
          <w:rFonts w:ascii="Arimo" w:hAnsi="Arimo"/>
          <w:color w:val="1F2933"/>
          <w:sz w:val="18"/>
        </w:rPr>
        <w:t>An asset-backed lender advances against eligible vehicles, equipment or receivables. The borrowing base applies advance rates and haircuts; collateral tests can tighten when assets age, utilization falls or residual values weaken. Repayment comes from fleet cash flow, receivable collections and asset liquidation. Covenants commonly include DSCR, concentration, delinquency, residual-value and eligibility tests, plus cash traps and accelerated amortization. The advantage is growth-linked capacity: each new eligible asset can support a draw. The hidden cost is procyclicality. Weak utilization reduces cash flow at the same time that collateral eligibility and advance rates may fall. Waymo has no disclosed facility; the report models one only to test bankability.</w:t>
      </w:r>
      <w:r>
        <w:rPr>
          <w:rFonts w:ascii="Arimo" w:hAnsi="Arimo"/>
          <w:b/>
          <w:color w:val="0F6B78"/>
          <w:sz w:val="16"/>
        </w:rPr>
        <w:t xml:space="preserve">  [Modeled]</w:t>
      </w:r>
    </w:p>
    <w:p>
      <w:pPr>
        <w:pStyle w:val="Heading2"/>
        <w:keepNext/>
      </w:pPr>
      <w:r>
        <w:rPr>
          <w:rFonts w:ascii="Arimo" w:hAnsi="Arimo"/>
          <w:b/>
          <w:color w:val="0B2D45"/>
          <w:sz w:val="23"/>
        </w:rPr>
        <w:t>SPV and project finance</w:t>
      </w:r>
    </w:p>
    <w:p>
      <w:pPr>
        <w:pStyle w:val="BodyText"/>
        <w:spacing w:after="100" w:line="259" w:lineRule="auto"/>
      </w:pPr>
      <w:r>
        <w:rPr>
          <w:rFonts w:ascii="Arimo" w:hAnsi="Arimo"/>
          <w:color w:val="1F2933"/>
          <w:sz w:val="18"/>
        </w:rPr>
        <w:t>An SPV holds the asset, contracts and secured accounts. Sponsor equity absorbs the first loss; senior debt has first claim on project cash and collateral. Project finance adds completion covenants, reserve accounts, offtake or availability contracts and strict cash waterfalls. The structure can be genuinely non-recourse only if the parent has no completion guarantee, minimum-payment duty, repurchase obligation, residual guarantee, service shortfall support, cross-default or equity cure. Waymo’s status as a consolidated VIE does not prove an asset-finance SPV. A VIE is a consolidation conclusion. The package identifies no ring-fenced fleet entity, SPV debt, borrowing base or project-level cash waterfall.</w:t>
      </w:r>
      <w:r>
        <w:rPr>
          <w:rFonts w:ascii="Arimo" w:hAnsi="Arimo"/>
          <w:b/>
          <w:color w:val="0F6B78"/>
          <w:sz w:val="16"/>
        </w:rPr>
        <w:t xml:space="preserve">  [Confirmed]</w:t>
      </w:r>
      <w:r>
        <w:rPr>
          <w:rFonts w:ascii="Arimo" w:hAnsi="Arimo"/>
          <w:i/>
          <w:color w:val="4B5963"/>
          <w:sz w:val="16"/>
        </w:rPr>
        <w:t xml:space="preserve">  Sources [25], [48]; financing lineage L013.</w:t>
      </w:r>
    </w:p>
    <w:p>
      <w:pPr>
        <w:pStyle w:val="Heading2"/>
        <w:keepNext/>
      </w:pPr>
      <w:r>
        <w:rPr>
          <w:rFonts w:ascii="Arimo" w:hAnsi="Arimo"/>
          <w:b/>
          <w:color w:val="0B2D45"/>
          <w:sz w:val="23"/>
        </w:rPr>
        <w:t>Supplier financing</w:t>
      </w:r>
    </w:p>
    <w:p>
      <w:pPr>
        <w:pStyle w:val="BodyText"/>
        <w:spacing w:after="100" w:line="259" w:lineRule="auto"/>
      </w:pPr>
      <w:r>
        <w:rPr>
          <w:rFonts w:ascii="Arimo" w:hAnsi="Arimo"/>
          <w:color w:val="1F2933"/>
          <w:sz w:val="18"/>
        </w:rPr>
        <w:t>OEMs, contract manufacturers and component suppliers finance working capital when they grant payment terms, retain title until payment or accept milestone settlement after delivery. The collateral may be inventory, receivables or title retention. Purchase-volume, credit-limit and termination provisions can be as restrictive as a bank covenant. Supplier credit reduces cash tied up in inventory, but it concentrates dependency and can disappear precisely when credit quality weakens. No Waymo supplier-finance facility is disclosed. Ordinary accounts payable almost certainly exist, but amounts, deposits, WIP days and title terms are unknown. The model therefore separates documented supplier financing, recorded at zero, from modeled payable support.</w:t>
      </w:r>
      <w:r>
        <w:rPr>
          <w:rFonts w:ascii="Arimo" w:hAnsi="Arimo"/>
          <w:b/>
          <w:color w:val="9E3F42"/>
          <w:sz w:val="16"/>
        </w:rPr>
        <w:t xml:space="preserve">  [Unknown]</w:t>
      </w:r>
    </w:p>
    <w:p>
      <w:pPr>
        <w:pStyle w:val="Heading2"/>
        <w:keepNext/>
      </w:pPr>
      <w:r>
        <w:rPr>
          <w:rFonts w:ascii="Arimo" w:hAnsi="Arimo"/>
          <w:b/>
          <w:color w:val="0B2D45"/>
          <w:sz w:val="23"/>
        </w:rPr>
        <w:t>Customer deposits and prepayments</w:t>
      </w:r>
    </w:p>
    <w:p>
      <w:pPr>
        <w:pStyle w:val="BodyText"/>
        <w:spacing w:after="100" w:line="259" w:lineRule="auto"/>
      </w:pPr>
      <w:r>
        <w:rPr>
          <w:rFonts w:ascii="Arimo" w:hAnsi="Arimo"/>
          <w:color w:val="1F2933"/>
          <w:sz w:val="18"/>
        </w:rPr>
        <w:t>Customers can finance a manufacturer through deposits, milestone payments, capacity reservations or prepaid service. The capital is secured by a contractual delivery or availability claim rather than a traditional lien. It remains a contract liability until earned. The economic cost appears in discounts, refund exposure, priority delivery, capacity constraints and customer concentration. On failure, customers may have refund or unsecured claims. Waymo riders pay transactionally for completed or booked rides; the evidence does not show fleet-funding deposits or capacity prepayments. Uber settlement mechanics are unknown, but a booking partner is not customer capital unless it advances cash before service.</w:t>
      </w:r>
      <w:r>
        <w:rPr>
          <w:rFonts w:ascii="Arimo" w:hAnsi="Arimo"/>
          <w:b/>
          <w:color w:val="0F6B78"/>
          <w:sz w:val="16"/>
        </w:rPr>
        <w:t xml:space="preserve">  [Confirmed]</w:t>
      </w:r>
      <w:r>
        <w:rPr>
          <w:rFonts w:ascii="Arimo" w:hAnsi="Arimo"/>
          <w:i/>
          <w:color w:val="4B5963"/>
          <w:sz w:val="16"/>
        </w:rPr>
        <w:t xml:space="preserve">  Sources [29], [50], [88]; assumptions A050.</w:t>
      </w:r>
    </w:p>
    <w:p>
      <w:pPr>
        <w:pStyle w:val="Heading2"/>
        <w:keepNext/>
      </w:pPr>
      <w:r>
        <w:rPr>
          <w:rFonts w:ascii="Arimo" w:hAnsi="Arimo"/>
          <w:b/>
          <w:color w:val="0B2D45"/>
          <w:sz w:val="23"/>
        </w:rPr>
        <w:t>Government loans, guarantees, grants and tax-credit financing</w:t>
      </w:r>
    </w:p>
    <w:p>
      <w:pPr>
        <w:pStyle w:val="BodyText"/>
        <w:spacing w:after="100" w:line="259" w:lineRule="auto"/>
      </w:pPr>
      <w:r>
        <w:rPr>
          <w:rFonts w:ascii="Arimo" w:hAnsi="Arimo"/>
          <w:color w:val="1F2933"/>
          <w:sz w:val="18"/>
        </w:rPr>
        <w:t>A government loan or guarantee supplies lower-cost or longer-tenor capital against project assets and policy conditions. A grant reduces private capital needs if milestones, jobs, domestic content, location and reporting obligations are met. Tax-credit financing monetizes future credits through a tax investor or transfer buyer, usually at a discount and with recapture indemnities. None is free: matching investment, compliance costs, prevailing-wage or sourcing rules, clawbacks and political review can return value to the public sector. The evidence package identifies no quantified Waymo loan, grant, guarantee or tax-credit financing. Public permits and regulatory access matter economically, but they are not treated as funded capital.</w:t>
      </w:r>
      <w:r>
        <w:rPr>
          <w:rFonts w:ascii="Arimo" w:hAnsi="Arimo"/>
          <w:b/>
          <w:color w:val="0F6B78"/>
          <w:sz w:val="16"/>
        </w:rPr>
        <w:t xml:space="preserve">  [Confirmed]</w:t>
      </w:r>
    </w:p>
    <w:p>
      <w:pPr>
        <w:pStyle w:val="Heading2"/>
        <w:keepNext/>
      </w:pPr>
      <w:r>
        <w:rPr>
          <w:rFonts w:ascii="Arimo" w:hAnsi="Arimo"/>
          <w:b/>
          <w:color w:val="0B2D45"/>
          <w:sz w:val="23"/>
        </w:rPr>
        <w:t>Parent guarantee and parent support</w:t>
      </w:r>
    </w:p>
    <w:p>
      <w:pPr>
        <w:pStyle w:val="BodyText"/>
        <w:spacing w:after="100" w:line="259" w:lineRule="auto"/>
      </w:pPr>
      <w:r>
        <w:rPr>
          <w:rFonts w:ascii="Arimo" w:hAnsi="Arimo"/>
          <w:color w:val="1F2933"/>
          <w:sz w:val="18"/>
        </w:rPr>
        <w:t>A legal parent guarantee gives a creditor a contractual claim on the parent balance sheet. A keepwell, equity-cure covenant or residual guarantee may be narrower. Repeated equity funding is different: it signals willingness but does not automatically create a creditor right. Waymo has strong economic parent support and no disclosed asset-level legal guarantee. The advantage is access to patient capital and lower failure risk. The hidden cost is that the parent absorbs losses that a standalone company would be forced to expose to lenders, lessors or public markets. This support can also postpone hard tests of asset-level returns.</w:t>
      </w:r>
      <w:r>
        <w:rPr>
          <w:rFonts w:ascii="Arimo" w:hAnsi="Arimo"/>
          <w:b/>
          <w:color w:val="0F6B78"/>
          <w:sz w:val="16"/>
        </w:rPr>
        <w:t xml:space="preserve">  [Strongly supported]</w:t>
      </w:r>
    </w:p>
    <w:p>
      <w:pPr>
        <w:pStyle w:val="Heading2"/>
        <w:keepNext/>
      </w:pPr>
      <w:r>
        <w:rPr>
          <w:rFonts w:ascii="Arimo" w:hAnsi="Arimo"/>
          <w:b/>
          <w:color w:val="0B2D45"/>
          <w:sz w:val="23"/>
        </w:rPr>
        <w:t>Strategic-investor and partner capital</w:t>
      </w:r>
    </w:p>
    <w:p>
      <w:pPr>
        <w:pStyle w:val="BodyText"/>
        <w:spacing w:after="100" w:line="259" w:lineRule="auto"/>
      </w:pPr>
      <w:r>
        <w:rPr>
          <w:rFonts w:ascii="Arimo" w:hAnsi="Arimo"/>
          <w:color w:val="1F2933"/>
          <w:sz w:val="18"/>
        </w:rPr>
        <w:t>An OEM, fleet operator, distributor or corporate investor can provide equity, assets, engineering, procurement scale or distribution. The security is often a combination of equity rights and commercial contracts rather than a simple lien. The repayment source may be enterprise value, product purchases, revenue share or strategic benefit. Governance, exclusivity, pricing and information rights are the hidden price. Waymo’s investors and partners include Alphabet, outside financial investors, OEMs, Magna, Uber and Moove. Their operational roles are documented; their asset ownership, settlement and recourse economics are not. Strategic participation should therefore be recorded as capability, not presumed financing.</w:t>
      </w:r>
      <w:r>
        <w:rPr>
          <w:rFonts w:ascii="Arimo" w:hAnsi="Arimo"/>
          <w:b/>
          <w:color w:val="0F6B78"/>
          <w:sz w:val="16"/>
        </w:rPr>
        <w:t xml:space="preserve">  [Confirmed]</w:t>
      </w:r>
      <w:r>
        <w:rPr>
          <w:rFonts w:ascii="Arimo" w:hAnsi="Arimo"/>
          <w:i/>
          <w:color w:val="4B5963"/>
          <w:sz w:val="16"/>
        </w:rPr>
        <w:t xml:space="preserve">  Sources [10]-[14], [19], [34], [50]-[53], [69].</w:t>
      </w:r>
    </w:p>
    <w:tbl>
      <w:tblPr>
        <w:tblW w:type="auto" w:w="0"/>
        <w:jc w:val="center"/>
        <w:tblLayout w:type="fixed"/>
        <w:tblLook w:firstColumn="1" w:firstRow="1" w:lastColumn="0" w:lastRow="0" w:noHBand="0" w:noVBand="1" w:val="04A0"/>
        <w:tblBorders>
          <w:top w:val="single" w:sz="6" w:space="0" w:color="0F6B78"/>
          <w:left w:val="single" w:sz="6" w:space="0" w:color="0F6B78"/>
          <w:bottom w:val="single" w:sz="6" w:space="0" w:color="0F6B78"/>
          <w:right w:val="single" w:sz="6" w:space="0" w:color="0F6B78"/>
          <w:insideH w:val="single" w:sz="6" w:space="0" w:color="0F6B78"/>
          <w:insideV w:val="single" w:sz="6" w:space="0" w:color="0F6B78"/>
        </w:tblBorders>
      </w:tblPr>
      <w:tblGrid>
        <w:gridCol w:w="10166"/>
      </w:tblGrid>
      <w:tr>
        <w:tc>
          <w:tcPr>
            <w:tcW w:type="dxa" w:w="10166"/>
            <w:shd w:fill="EAF3F5"/>
            <w:tcMar>
              <w:top w:w="130" w:type="dxa"/>
              <w:start w:w="150" w:type="dxa"/>
              <w:bottom w:w="120" w:type="dxa"/>
              <w:end w:w="150" w:type="dxa"/>
            </w:tcMar>
          </w:tcPr>
          <w:p>
            <w:pPr>
              <w:spacing w:after="60"/>
            </w:pPr>
            <w:r>
              <w:rPr>
                <w:rFonts w:ascii="Arimo" w:hAnsi="Arimo"/>
                <w:b/>
                <w:color w:val="0F6B78"/>
                <w:sz w:val="19"/>
              </w:rPr>
              <w:t>Failure behavior is the real classification test</w:t>
            </w:r>
          </w:p>
          <w:p>
            <w:pPr>
              <w:spacing w:after="0" w:line="252" w:lineRule="auto"/>
            </w:pPr>
            <w:r>
              <w:rPr>
                <w:rFonts w:ascii="Arimo" w:hAnsi="Arimo"/>
                <w:color w:val="1F2933"/>
                <w:sz w:val="18"/>
              </w:rPr>
              <w:t>Ask what happens after a 25% demand miss, a recall, an obsolete sensor generation or a failed refinancing. If rent still must be paid, the lease is fixed leverage. If the parent must repurchase assets, the SPV is economically recourse. If a customer can demand a refund, the prepayment is a liability. If a grant can be clawed back, public support sits above common equity in the downside case.</w:t>
            </w:r>
          </w:p>
        </w:tc>
      </w:tr>
    </w:tbl>
    <w:p>
      <w:pPr>
        <w:spacing w:after="0"/>
      </w:pPr>
    </w:p>
    <w:p>
      <w:r>
        <w:br w:type="page"/>
      </w:r>
    </w:p>
    <w:p>
      <w:pPr>
        <w:keepNext/>
        <w:spacing w:before="160" w:after="40"/>
      </w:pPr>
      <w:r>
        <w:rPr>
          <w:rFonts w:ascii="Arimo" w:hAnsi="Arimo"/>
          <w:b/>
          <w:color w:val="0F6B78"/>
          <w:sz w:val="18"/>
        </w:rPr>
        <w:t>03</w:t>
      </w:r>
      <w:r>
        <w:rPr>
          <w:rFonts w:ascii="Arimo" w:hAnsi="Arimo"/>
          <w:b/>
          <w:color w:val="0B2D45"/>
          <w:sz w:val="38"/>
        </w:rPr>
        <w:t xml:space="preserve">  The parent-funded model</w:t>
      </w:r>
    </w:p>
    <w:p>
      <w:pPr>
        <w:pStyle w:val="Deck"/>
        <w:spacing w:after="160"/>
      </w:pPr>
      <w:r>
        <w:rPr>
          <w:rFonts w:ascii="Arimo" w:hAnsi="Arimo"/>
          <w:color w:val="4B5963"/>
          <w:sz w:val="23"/>
        </w:rPr>
        <w:t>Alphabet’s balance sheet changes Waymo’s survival risk. It does not establish that the fleet earns an adequate return on all capital supporting it.</w:t>
      </w:r>
    </w:p>
    <w:p>
      <w:pPr>
        <w:pStyle w:val="BodyText"/>
        <w:spacing w:after="100" w:line="259" w:lineRule="auto"/>
      </w:pPr>
      <w:r>
        <w:rPr>
          <w:rFonts w:ascii="Arimo" w:hAnsi="Arimo"/>
          <w:color w:val="1F2933"/>
          <w:sz w:val="18"/>
        </w:rPr>
        <w:t>Waymo fits the parent-funded platform archetype. Alphabet provides the dominant funding channel, consolidates the entity and can absorb losses across a much larger corporate balance sheet. Outside investors participate, but the 2024 and 2026 rounds were led or overwhelmingly funded by the parent. The result is a capital stack with no publicly visible fleet lender ahead of equity and no project-finance cash waterfall restricting operating cash. That is a meaningful financing advantage.</w:t>
      </w:r>
      <w:r>
        <w:rPr>
          <w:rFonts w:ascii="Arimo" w:hAnsi="Arimo"/>
          <w:b/>
          <w:color w:val="0F6B78"/>
          <w:sz w:val="16"/>
        </w:rPr>
        <w:t xml:space="preserve">  [Confirmed]</w:t>
      </w:r>
      <w:r>
        <w:rPr>
          <w:rFonts w:ascii="Arimo" w:hAnsi="Arimo"/>
          <w:i/>
          <w:color w:val="4B5963"/>
          <w:sz w:val="16"/>
        </w:rPr>
        <w:t xml:space="preserve">  W-005-W-007; sources [13]-[15], [23]-[25], [48].</w:t>
      </w:r>
    </w:p>
    <w:p>
      <w:pPr>
        <w:pStyle w:val="BodyText"/>
        <w:spacing w:after="100" w:line="259" w:lineRule="auto"/>
      </w:pPr>
      <w:r>
        <w:rPr>
          <w:rFonts w:ascii="Arimo" w:hAnsi="Arimo"/>
          <w:color w:val="1F2933"/>
          <w:sz w:val="18"/>
        </w:rPr>
        <w:t>The advantage first appears in timing. Autonomous-vehicle development requires long periods in which technology risk, regulatory risk and asset risk cannot be separated. Sensors and compute change before a normal lender has a resale history. Market launches begin with low utilization. Depots and charging may be built before route density is proven. A parent can fund these stages with common equity or intercompany capital, where the only mandatory payment is none. A standalone startup would either issue equity repeatedly or accept expensive debt with covenants and warrants.</w:t>
      </w:r>
      <w:r>
        <w:rPr>
          <w:rFonts w:ascii="Arimo" w:hAnsi="Arimo"/>
          <w:b/>
          <w:color w:val="0F6B78"/>
          <w:sz w:val="16"/>
        </w:rPr>
        <w:t xml:space="preserve">  [Strongly supported]</w:t>
      </w:r>
    </w:p>
    <w:p>
      <w:pPr>
        <w:pStyle w:val="BodyText"/>
        <w:spacing w:after="100" w:line="259" w:lineRule="auto"/>
      </w:pPr>
      <w:r>
        <w:rPr>
          <w:rFonts w:ascii="Arimo" w:hAnsi="Arimo"/>
          <w:color w:val="1F2933"/>
          <w:sz w:val="18"/>
        </w:rPr>
        <w:t>The second advantage is loss absorption. If a vehicle generation underperforms, the parent can write down assets without triggering a borrowing-base breach. If a recall removes vehicles from service, there is no disclosed fleet debt payment that becomes immediately unaffordable. If a market takes longer to ramp, the parent can extend runway. This is why the parent-funded model may survive scenarios that would break a leased or highly levered operator even when their unit economics are identical.</w:t>
      </w:r>
      <w:r>
        <w:rPr>
          <w:rFonts w:ascii="Arimo" w:hAnsi="Arimo"/>
          <w:b/>
          <w:color w:val="0F6B78"/>
          <w:sz w:val="16"/>
        </w:rPr>
        <w:t xml:space="preserve">  [Strongly supported]</w:t>
      </w:r>
    </w:p>
    <w:p>
      <w:pPr>
        <w:pStyle w:val="Heading2"/>
        <w:keepNext/>
      </w:pPr>
      <w:r>
        <w:rPr>
          <w:rFonts w:ascii="Arimo" w:hAnsi="Arimo"/>
          <w:b/>
          <w:color w:val="0B2D45"/>
          <w:sz w:val="23"/>
        </w:rPr>
        <w:t>Explicit cash, non-cash support and unpriced services</w:t>
      </w:r>
    </w:p>
    <w:p>
      <w:pPr>
        <w:pStyle w:val="BodyText"/>
        <w:spacing w:after="100" w:line="259" w:lineRule="auto"/>
      </w:pPr>
      <w:r>
        <w:rPr>
          <w:rFonts w:ascii="Arimo" w:hAnsi="Arimo"/>
          <w:color w:val="1F2933"/>
          <w:sz w:val="18"/>
        </w:rPr>
        <w:t>Parent subsidy should be split into four buckets. First is explicit cash: the modeled Alphabet-funded portion of disclosed rounds is $13.1-$22.0 billion, with a strict later-round minimum above $10.8 billion. Second is non-cash compensation support: Alphabet recorded a $2.1 billion Waymo-related employee-compensation charge in 2025. That charge may help recruit and retain employees, but it is not cash available for vehicles or payroll. Third is shared service support: compute, legal, insurance procurement, tax capacity, real estate, security, brand and central procurement may be priced internally or absorbed elsewhere. The package does not quantify it. Fourth is willingness to absorb future losses, which has value before any contractual guarantee exists.</w:t>
      </w:r>
      <w:r>
        <w:rPr>
          <w:rFonts w:ascii="Arimo" w:hAnsi="Arimo"/>
          <w:b/>
          <w:color w:val="0F6B78"/>
          <w:sz w:val="16"/>
        </w:rPr>
        <w:t xml:space="preserve">  [Strongly supported]</w:t>
      </w:r>
      <w:r>
        <w:rPr>
          <w:rFonts w:ascii="Arimo" w:hAnsi="Arimo"/>
          <w:i/>
          <w:color w:val="4B5963"/>
          <w:sz w:val="16"/>
        </w:rPr>
        <w:t xml:space="preserve">  Sources [13], [14], [23], [24], [68]; assumptions A028, A041.</w:t>
      </w:r>
    </w:p>
    <w:p>
      <w:pPr>
        <w:pStyle w:val="BodyText"/>
        <w:spacing w:after="100" w:line="259" w:lineRule="auto"/>
      </w:pPr>
      <w:r>
        <w:rPr>
          <w:rFonts w:ascii="Arimo" w:hAnsi="Arimo"/>
          <w:color w:val="1F2933"/>
          <w:sz w:val="18"/>
        </w:rPr>
        <w:t>The model gives unpriced shared services a wide $250 million-$1.5 billion annual range. It is intentionally low-confidence. More useful is the shadow cost of parent capital: applying an 8%-12% opportunity cost to modeled cumulative Alphabet funding yields $1.05-$2.64 billion per year. This is not interest expense and should never be inserted into GAAP earnings. It is an investor-return benchmark. Capital supplied without a coupon still has an opportunity cost and still competes with buybacks, core investments and other uses of Alphabet cash.</w:t>
      </w:r>
      <w:r>
        <w:rPr>
          <w:rFonts w:ascii="Arimo" w:hAnsi="Arimo"/>
          <w:b/>
          <w:color w:val="0F6B78"/>
          <w:sz w:val="16"/>
        </w:rPr>
        <w:t xml:space="preserve">  [Modeled]</w:t>
      </w:r>
      <w:r>
        <w:rPr>
          <w:rFonts w:ascii="Arimo" w:hAnsi="Arimo"/>
          <w:i/>
          <w:color w:val="4B5963"/>
          <w:sz w:val="16"/>
        </w:rPr>
        <w:t xml:space="preserve">  Assumptions A027-A028; Parent Subsidy sheet; lineage L003.</w:t>
      </w:r>
    </w:p>
    <w:p>
      <w:pPr>
        <w:pStyle w:val="Heading2"/>
        <w:keepNext/>
      </w:pPr>
      <w:r>
        <w:rPr>
          <w:rFonts w:ascii="Arimo" w:hAnsi="Arimo"/>
          <w:b/>
          <w:color w:val="0B2D45"/>
          <w:sz w:val="23"/>
        </w:rPr>
        <w:t>Who owns and operates the assets</w:t>
      </w:r>
    </w:p>
    <w:p>
      <w:pPr>
        <w:pStyle w:val="BodyText"/>
        <w:spacing w:after="100" w:line="259" w:lineRule="auto"/>
      </w:pPr>
      <w:r>
        <w:rPr>
          <w:rFonts w:ascii="Arimo" w:hAnsi="Arimo"/>
          <w:color w:val="1F2933"/>
          <w:sz w:val="18"/>
        </w:rPr>
        <w:t>Waymo’s operating perimeter is clearer than its legal ownership perimeter. Waymo operates the autonomous-driving system and commercial service. Riders book through the Waymo app in most cities; Austin and Atlanta use Uber. Moove handles fleet operations, maintenance and charging groundwork in selected markets. Magna provides integration and contract-manufacturing capability. Jaguar Land Rover, Zeekr/Geely and Hyundai provide or plan base vehicle platforms. Waymo also says it operates charging infrastructure. Those facts identify roles. They do not identify title, lease liabilities, liens, residual guarantees or the party that books gross and net revenue in each market.</w:t>
      </w:r>
      <w:r>
        <w:rPr>
          <w:rFonts w:ascii="Arimo" w:hAnsi="Arimo"/>
          <w:b/>
          <w:color w:val="0F6B78"/>
          <w:sz w:val="16"/>
        </w:rPr>
        <w:t xml:space="preserve">  [Confirmed]</w:t>
      </w:r>
      <w:r>
        <w:rPr>
          <w:rFonts w:ascii="Arimo" w:hAnsi="Arimo"/>
          <w:i/>
          <w:color w:val="4B5963"/>
          <w:sz w:val="16"/>
        </w:rPr>
        <w:t xml:space="preserve">  Sources [19], [29], [34], [50]-[53], [75], [88], [89].</w:t>
      </w:r>
    </w:p>
    <w:p>
      <w:pPr>
        <w:pStyle w:val="BodyText"/>
        <w:spacing w:after="100" w:line="259" w:lineRule="auto"/>
      </w:pPr>
      <w:r>
        <w:rPr>
          <w:rFonts w:ascii="Arimo" w:hAnsi="Arimo"/>
          <w:color w:val="1F2933"/>
          <w:sz w:val="18"/>
        </w:rPr>
        <w:t>This distinction matters in a failure case. If Waymo owns a vehicle, Waymo equity bears depreciation and recovery loss. If Moove or another partner owns it without a residual guarantee, that partner may bear asset loss while Waymo bears service interruption and replacement cost. If a partner owns the asset but Waymo guarantees minimum payments or repurchase, legal title has moved while economic exposure has not. The evidence package cannot classify these structures because the contracts are absent.</w:t>
      </w:r>
      <w:r>
        <w:rPr>
          <w:rFonts w:ascii="Arimo" w:hAnsi="Arimo"/>
          <w:b/>
          <w:color w:val="9E3F42"/>
          <w:sz w:val="16"/>
        </w:rPr>
        <w:t xml:space="preserve">  [Unknown]</w:t>
      </w:r>
    </w:p>
    <w:p>
      <w:pPr>
        <w:pStyle w:val="Heading2"/>
        <w:keepNext/>
      </w:pPr>
      <w:r>
        <w:rPr>
          <w:rFonts w:ascii="Arimo" w:hAnsi="Arimo"/>
          <w:b/>
          <w:color w:val="0B2D45"/>
          <w:sz w:val="23"/>
        </w:rPr>
        <w:t>Revenue recipient and first claim on cash</w:t>
      </w:r>
    </w:p>
    <w:p>
      <w:pPr>
        <w:pStyle w:val="BodyText"/>
        <w:spacing w:after="100" w:line="259" w:lineRule="auto"/>
      </w:pPr>
      <w:r>
        <w:rPr>
          <w:rFonts w:ascii="Arimo" w:hAnsi="Arimo"/>
          <w:color w:val="1F2933"/>
          <w:sz w:val="18"/>
        </w:rPr>
        <w:t>The rider pays a fare. That does not settle who recognizes revenue. Waymo may be merchant of record in its own app, subject to refunds, taxes, airport fees and payment processing. Uber-booked rides may produce a net payment to Waymo, a revenue share or a service fee. Moove may receive operating fees or reimbursement. None of those settlement terms is disclosed. For analytical purposes, the model starts with gross rider fare and applies a 70%-95% recognized-revenue capture rate. The resulting $0.23-$0.54 billion annualized revenue is a modeled bridge, not reported Waymo revenue.</w:t>
      </w:r>
      <w:r>
        <w:rPr>
          <w:rFonts w:ascii="Arimo" w:hAnsi="Arimo"/>
          <w:b/>
          <w:color w:val="0F6B78"/>
          <w:sz w:val="16"/>
        </w:rPr>
        <w:t xml:space="preserve">  [Modeled]</w:t>
      </w:r>
      <w:r>
        <w:rPr>
          <w:rFonts w:ascii="Arimo" w:hAnsi="Arimo"/>
          <w:i/>
          <w:color w:val="4B5963"/>
          <w:sz w:val="16"/>
        </w:rPr>
        <w:t xml:space="preserve">  Sources [29]-[31], [50], [51], [88]; assumptions A010-A012; lineage L005.</w:t>
      </w:r>
    </w:p>
    <w:p>
      <w:pPr>
        <w:pStyle w:val="BodyText"/>
        <w:spacing w:after="100" w:line="259" w:lineRule="auto"/>
      </w:pPr>
      <w:r>
        <w:rPr>
          <w:rFonts w:ascii="Arimo" w:hAnsi="Arimo"/>
          <w:color w:val="1F2933"/>
          <w:sz w:val="18"/>
        </w:rPr>
        <w:t>In the publicly evidenced capital structure, operating cash would first pay ordinary operating claims: energy, maintenance, insurance, employees, partners, suppliers and landlords. There is no disclosed asset lender sweeping collections. Equity receives the residual, which is negative if costs exceed revenue. In bankruptcy, however, common equity is last, not first. Secured or priority claims would rank ahead if they exist. The absence of a public debt schedule cannot be converted into a legal opinion that no such claims exist.</w:t>
      </w:r>
      <w:r>
        <w:rPr>
          <w:rFonts w:ascii="Arimo" w:hAnsi="Arimo"/>
          <w:b/>
          <w:color w:val="0F6B78"/>
          <w:sz w:val="16"/>
        </w:rPr>
        <w:t xml:space="preserve">  [Strongly supported]</w:t>
      </w:r>
    </w:p>
    <w:p>
      <w:pPr>
        <w:pStyle w:val="Heading2"/>
        <w:keepNext/>
      </w:pPr>
      <w:r>
        <w:rPr>
          <w:rFonts w:ascii="Arimo" w:hAnsi="Arimo"/>
          <w:b/>
          <w:color w:val="0B2D45"/>
          <w:sz w:val="23"/>
        </w:rPr>
        <w:t>The return problem</w:t>
      </w:r>
    </w:p>
    <w:p>
      <w:pPr>
        <w:pStyle w:val="BodyText"/>
        <w:spacing w:after="100" w:line="259" w:lineRule="auto"/>
      </w:pPr>
      <w:r>
        <w:rPr>
          <w:rFonts w:ascii="Arimo" w:hAnsi="Arimo"/>
          <w:color w:val="1F2933"/>
          <w:sz w:val="18"/>
        </w:rPr>
        <w:t>A parent-funded model can look financially safer than a debt-funded model while generating a worse return on total capital. Waymo’s standalone NOPAT and net operating assets are not disclosed, so company-level ROIC cannot be calculated. Other Bets is an invalid denominator and numerator because it aggregates several businesses. The report instead calculates an illustrative fleet-level after-tax ROIC using modeled contribution after depreciation and economic physical assets. It is 23.6% in the favorable low-cost case, 3.4% in the base case and zero in the high-cost loss case. The low case depends on unusually favorable installed cost, fare capture and operating-cost assumptions. All three exclude corporate R&amp;D and market-launch costs, so none is a Waymo company return.</w:t>
      </w:r>
      <w:r>
        <w:rPr>
          <w:rFonts w:ascii="Arimo" w:hAnsi="Arimo"/>
          <w:b/>
          <w:color w:val="0F6B78"/>
          <w:sz w:val="16"/>
        </w:rPr>
        <w:t xml:space="preserve">  [Modeled]</w:t>
      </w:r>
      <w:r>
        <w:rPr>
          <w:rFonts w:ascii="Arimo" w:hAnsi="Arimo"/>
          <w:i/>
          <w:color w:val="4B5963"/>
          <w:sz w:val="16"/>
        </w:rPr>
        <w:t xml:space="preserve">  Sources [15], [23], [24]; Utilization sheet; lineage L016.</w:t>
      </w:r>
    </w:p>
    <w:p>
      <w:pPr>
        <w:pStyle w:val="BodyText"/>
        <w:spacing w:after="100" w:line="259" w:lineRule="auto"/>
      </w:pPr>
      <w:r>
        <w:rPr>
          <w:rFonts w:ascii="Arimo" w:hAnsi="Arimo"/>
          <w:color w:val="1F2933"/>
          <w:sz w:val="18"/>
        </w:rPr>
        <w:t>The base case is the useful signal. A fleet can appear contribution-positive and still fail to cover the economic cost of parent capital, shared services and continuing software development. If the parent’s shadow cost is measured in the billions while the modeled fleet contribution is tens of millions, the equity story depends on future scale, cost compression and market density rather than current asset returns. Parent funding gives Waymo time to pursue that operating leverage. It also places the burden of proving it on future periods.</w:t>
      </w:r>
      <w:r>
        <w:rPr>
          <w:rFonts w:ascii="Arimo" w:hAnsi="Arimo"/>
          <w:b/>
          <w:color w:val="0F6B78"/>
          <w:sz w:val="16"/>
        </w:rPr>
        <w:t xml:space="preserve">  [Strongly supported]</w:t>
      </w:r>
    </w:p>
    <w:tbl>
      <w:tblPr>
        <w:tblW w:type="auto" w:w="0"/>
        <w:jc w:val="center"/>
        <w:tblLayout w:type="fixed"/>
        <w:tblLook w:firstColumn="1" w:firstRow="1" w:lastColumn="0" w:lastRow="0" w:noHBand="0" w:noVBand="1" w:val="04A0"/>
        <w:tblBorders>
          <w:top w:val="single" w:sz="6" w:space="0" w:color="0B2D45"/>
          <w:left w:val="single" w:sz="6" w:space="0" w:color="0B2D45"/>
          <w:bottom w:val="single" w:sz="6" w:space="0" w:color="0B2D45"/>
          <w:right w:val="single" w:sz="6" w:space="0" w:color="0B2D45"/>
          <w:insideH w:val="single" w:sz="6" w:space="0" w:color="0B2D45"/>
          <w:insideV w:val="single" w:sz="6" w:space="0" w:color="0B2D45"/>
        </w:tblBorders>
      </w:tblPr>
      <w:tblGrid>
        <w:gridCol w:w="10166"/>
      </w:tblGrid>
      <w:tr>
        <w:tc>
          <w:tcPr>
            <w:tcW w:type="dxa" w:w="10166"/>
            <w:shd w:fill="E9F0F6"/>
            <w:tcMar>
              <w:top w:w="130" w:type="dxa"/>
              <w:start w:w="150" w:type="dxa"/>
              <w:bottom w:w="120" w:type="dxa"/>
              <w:end w:w="150" w:type="dxa"/>
            </w:tcMar>
          </w:tcPr>
          <w:p>
            <w:pPr>
              <w:spacing w:after="60"/>
            </w:pPr>
            <w:r>
              <w:rPr>
                <w:rFonts w:ascii="Arimo" w:hAnsi="Arimo"/>
                <w:b/>
                <w:color w:val="0B2D45"/>
                <w:sz w:val="19"/>
              </w:rPr>
              <w:t>Standalone startup comparison</w:t>
            </w:r>
          </w:p>
          <w:p>
            <w:pPr>
              <w:spacing w:after="0" w:line="252" w:lineRule="auto"/>
            </w:pPr>
            <w:r>
              <w:rPr>
                <w:rFonts w:ascii="Arimo" w:hAnsi="Arimo"/>
                <w:color w:val="1F2933"/>
                <w:sz w:val="18"/>
              </w:rPr>
              <w:t>A standalone company with the same vehicles and trip volume would have to disclose or negotiate the terms Alphabet currently absorbs: cash interest, lease rent, minimum liquidity, collateral eligibility, residual guarantees, insurance collateral and equity cures. Its failure risk would be higher. Its capital discipline would also be visible sooner.</w:t>
            </w:r>
          </w:p>
        </w:tc>
      </w:tr>
    </w:tbl>
    <w:p>
      <w:pPr>
        <w:spacing w:after="0"/>
      </w:pPr>
    </w:p>
    <w:p>
      <w:r>
        <w:br w:type="page"/>
      </w:r>
    </w:p>
    <w:p>
      <w:pPr>
        <w:keepNext/>
        <w:spacing w:before="160" w:after="40"/>
      </w:pPr>
      <w:r>
        <w:rPr>
          <w:rFonts w:ascii="Arimo" w:hAnsi="Arimo"/>
          <w:b/>
          <w:color w:val="0F6B78"/>
          <w:sz w:val="18"/>
        </w:rPr>
        <w:t>04</w:t>
      </w:r>
      <w:r>
        <w:rPr>
          <w:rFonts w:ascii="Arimo" w:hAnsi="Arimo"/>
          <w:b/>
          <w:color w:val="0B2D45"/>
          <w:sz w:val="38"/>
        </w:rPr>
        <w:t xml:space="preserve">  The leased-fleet model</w:t>
      </w:r>
    </w:p>
    <w:p>
      <w:pPr>
        <w:pStyle w:val="Deck"/>
        <w:spacing w:after="160"/>
      </w:pPr>
      <w:r>
        <w:rPr>
          <w:rFonts w:ascii="Arimo" w:hAnsi="Arimo"/>
          <w:color w:val="4B5963"/>
          <w:sz w:val="23"/>
        </w:rPr>
        <w:t>A lease can lower the cash paid on day one while making every weak month more expensive. Waymo has no quantified fleet lease in the supplied record.</w:t>
      </w:r>
    </w:p>
    <w:p>
      <w:pPr>
        <w:pStyle w:val="BodyText"/>
        <w:spacing w:after="100" w:line="259" w:lineRule="auto"/>
      </w:pPr>
      <w:r>
        <w:rPr>
          <w:rFonts w:ascii="Arimo" w:hAnsi="Arimo"/>
          <w:color w:val="1F2933"/>
          <w:sz w:val="18"/>
        </w:rPr>
        <w:t>The leased-fleet archetype separates legal ownership from operation. A bank, leasing company or OEM captive owns the vehicle and earns a fixed return. The startup operates the fleet, collects revenue and pays rent. This can reduce equity-funded capex and allow additions to track fleet growth. It does not automatically transfer utilization risk. Unless rent varies with rides, the operator owes the same payment when demand is weak.</w:t>
      </w:r>
      <w:r>
        <w:rPr>
          <w:rFonts w:ascii="Arimo" w:hAnsi="Arimo"/>
          <w:b/>
          <w:color w:val="0F6B78"/>
          <w:sz w:val="16"/>
        </w:rPr>
        <w:t xml:space="preserve">  [Strongly supported]</w:t>
      </w:r>
    </w:p>
    <w:p>
      <w:pPr>
        <w:pStyle w:val="BodyText"/>
        <w:spacing w:after="100" w:line="259" w:lineRule="auto"/>
      </w:pPr>
      <w:r>
        <w:rPr>
          <w:rFonts w:ascii="Arimo" w:hAnsi="Arimo"/>
          <w:color w:val="1F2933"/>
          <w:sz w:val="18"/>
        </w:rPr>
        <w:t>Specialized hardware changes the bargain. A normal fleet vehicle has an observable used market. A robotaxi with custom sensors, compute, redundant controls and integration work may be worth little more than the base EV after de-installation. A rational lessor either lowers its advance rate, raises its yield, shortens the term, requires a residual-value guarantee or asks the parent to repurchase the asset. Any of those terms returns economic risk to the operator or parent even though title sits with the lessor.</w:t>
      </w:r>
      <w:r>
        <w:rPr>
          <w:rFonts w:ascii="Arimo" w:hAnsi="Arimo"/>
          <w:b/>
          <w:color w:val="0F6B78"/>
          <w:sz w:val="16"/>
        </w:rPr>
        <w:t xml:space="preserve">  [Strongly supported]</w:t>
      </w:r>
    </w:p>
    <w:p>
      <w:pPr>
        <w:pStyle w:val="BodyText"/>
        <w:spacing w:after="100" w:line="259" w:lineRule="auto"/>
      </w:pPr>
      <w:r>
        <w:rPr>
          <w:rFonts w:ascii="Arimo" w:hAnsi="Arimo"/>
          <w:color w:val="1F2933"/>
          <w:sz w:val="18"/>
        </w:rPr>
        <w:t>The workbook models a hypothetical leaseable basis of $330 million, $627 million and $1.045 billion for vehicles and allocated charging capital. At required yields of 9%, 12% and 16%, with capital recovery over the modeled asset life net of residual value, annual fixed capital-recovery payments are $58 million, $169 million and $402 million. Adding modeled maintenance and insurance produces a total annual lease burden of $105 million, $286 million and $662 million. These are counterfactual amounts, not Waymo obligations.</w:t>
      </w:r>
      <w:r>
        <w:rPr>
          <w:rFonts w:ascii="Arimo" w:hAnsi="Arimo"/>
          <w:b/>
          <w:color w:val="0F6B78"/>
          <w:sz w:val="16"/>
        </w:rPr>
        <w:t xml:space="preserve">  [Modeled]</w:t>
      </w:r>
      <w:r>
        <w:rPr>
          <w:rFonts w:ascii="Arimo" w:hAnsi="Arimo"/>
          <w:i/>
          <w:color w:val="4B5963"/>
          <w:sz w:val="16"/>
        </w:rPr>
        <w:t xml:space="preserve">  Assumptions A017-A023, A055; Leases sheet.</w:t>
      </w:r>
    </w:p>
    <w:p>
      <w:pPr>
        <w:pStyle w:val="BodyText"/>
        <w:spacing w:after="100" w:line="259" w:lineRule="auto"/>
      </w:pPr>
      <w:r>
        <w:rPr>
          <w:rFonts w:ascii="Arimo" w:hAnsi="Arimo"/>
          <w:color w:val="1F2933"/>
          <w:sz w:val="18"/>
        </w:rPr>
        <w:t>In the base case, the $286 million lease burden equals roughly 76% of modeled recognized ride revenue before electricity, off-board labor, depot overhead, partner fees, R&amp;D and corporate expense. That is why a lease can be more fragile than parent equity even when it saves hundreds of millions upfront. A 25% utilization miss reduces revenue faster than fixed rent. The operator must inject equity, renegotiate, return assets or default. The lessor then faces repossession cost and a thin resale market.</w:t>
      </w:r>
      <w:r>
        <w:rPr>
          <w:rFonts w:ascii="Arimo" w:hAnsi="Arimo"/>
          <w:b/>
          <w:color w:val="0F6B78"/>
          <w:sz w:val="16"/>
        </w:rPr>
        <w:t xml:space="preserve">  [Modeled]</w:t>
      </w:r>
    </w:p>
    <w:p>
      <w:pPr>
        <w:pStyle w:val="Heading2"/>
        <w:keepNext/>
      </w:pPr>
      <w:r>
        <w:rPr>
          <w:rFonts w:ascii="Arimo" w:hAnsi="Arimo"/>
          <w:b/>
          <w:color w:val="0B2D45"/>
          <w:sz w:val="23"/>
        </w:rPr>
        <w:t>What would make a Waymo partner fleet genuinely asset-financed</w:t>
      </w:r>
    </w:p>
    <w:p>
      <w:pPr>
        <w:pStyle w:val="ListBullet"/>
        <w:spacing w:after="40" w:line="250" w:lineRule="auto"/>
        <w:ind w:left="346" w:hanging="216"/>
      </w:pPr>
      <w:r>
        <w:rPr>
          <w:rFonts w:ascii="Arimo" w:hAnsi="Arimo"/>
          <w:color w:val="1F2933"/>
          <w:sz w:val="18"/>
        </w:rPr>
        <w:t>The partner or lessor holds legal title and funded the purchase with its own capital or asset debt.</w:t>
      </w:r>
    </w:p>
    <w:p>
      <w:pPr>
        <w:pStyle w:val="ListBullet"/>
        <w:spacing w:after="40" w:line="250" w:lineRule="auto"/>
        <w:ind w:left="346" w:hanging="216"/>
      </w:pPr>
      <w:r>
        <w:rPr>
          <w:rFonts w:ascii="Arimo" w:hAnsi="Arimo"/>
          <w:color w:val="1F2933"/>
          <w:sz w:val="18"/>
        </w:rPr>
        <w:t>Waymo has no minimum-rent, take-or-pay, repurchase or residual-value guarantee beyond ordinary service fees.</w:t>
      </w:r>
    </w:p>
    <w:p>
      <w:pPr>
        <w:pStyle w:val="ListBullet"/>
        <w:spacing w:after="40" w:line="250" w:lineRule="auto"/>
        <w:ind w:left="346" w:hanging="216"/>
      </w:pPr>
      <w:r>
        <w:rPr>
          <w:rFonts w:ascii="Arimo" w:hAnsi="Arimo"/>
          <w:color w:val="1F2933"/>
          <w:sz w:val="18"/>
        </w:rPr>
        <w:t>Maintenance, insurance and charging obligations are allocated clearly and do not recreate fixed fleet cost at Waymo.</w:t>
      </w:r>
    </w:p>
    <w:p>
      <w:pPr>
        <w:pStyle w:val="ListBullet"/>
        <w:spacing w:after="40" w:line="250" w:lineRule="auto"/>
        <w:ind w:left="346" w:hanging="216"/>
      </w:pPr>
      <w:r>
        <w:rPr>
          <w:rFonts w:ascii="Arimo" w:hAnsi="Arimo"/>
          <w:color w:val="1F2933"/>
          <w:sz w:val="18"/>
        </w:rPr>
        <w:t>The partner can redeploy or sell the vehicle without a Waymo software license that disappears after termination.</w:t>
      </w:r>
    </w:p>
    <w:p>
      <w:pPr>
        <w:pStyle w:val="ListBullet"/>
        <w:spacing w:after="40" w:line="250" w:lineRule="auto"/>
        <w:ind w:left="346" w:hanging="216"/>
      </w:pPr>
      <w:r>
        <w:rPr>
          <w:rFonts w:ascii="Arimo" w:hAnsi="Arimo"/>
          <w:color w:val="1F2933"/>
          <w:sz w:val="18"/>
        </w:rPr>
        <w:t>There is no Alphabet guarantee, keepwell, equity cure or side letter that protects the partner from utilization or residual loss.</w:t>
      </w:r>
    </w:p>
    <w:p>
      <w:pPr>
        <w:pStyle w:val="BodyText"/>
        <w:spacing w:after="100" w:line="259" w:lineRule="auto"/>
      </w:pPr>
      <w:r>
        <w:rPr>
          <w:rFonts w:ascii="Arimo" w:hAnsi="Arimo"/>
          <w:color w:val="1F2933"/>
          <w:sz w:val="18"/>
        </w:rPr>
        <w:t>The Moove relationship could contain some of those features, but the package establishes only operating roles in selected markets. Without title records and agreements, it is classified as limited evidence of partner-capital participation, not proof of a non-recourse leased fleet.</w:t>
      </w:r>
      <w:r>
        <w:rPr>
          <w:rFonts w:ascii="Arimo" w:hAnsi="Arimo"/>
          <w:b/>
          <w:color w:val="9E3F42"/>
          <w:sz w:val="16"/>
        </w:rPr>
        <w:t xml:space="preserve">  [Unknown]</w:t>
      </w:r>
      <w:r>
        <w:rPr>
          <w:rFonts w:ascii="Arimo" w:hAnsi="Arimo"/>
          <w:i/>
          <w:color w:val="4B5963"/>
          <w:sz w:val="16"/>
        </w:rPr>
        <w:t xml:space="preserve">  Sources [51], [64]; financing lineage L014.</w:t>
      </w:r>
    </w:p>
    <w:p>
      <w:r>
        <w:br w:type="page"/>
      </w:r>
    </w:p>
    <w:p>
      <w:pPr>
        <w:keepNext/>
        <w:spacing w:before="160" w:after="40"/>
      </w:pPr>
      <w:r>
        <w:rPr>
          <w:rFonts w:ascii="Arimo" w:hAnsi="Arimo"/>
          <w:b/>
          <w:color w:val="0F6B78"/>
          <w:sz w:val="18"/>
        </w:rPr>
        <w:t>05</w:t>
      </w:r>
      <w:r>
        <w:rPr>
          <w:rFonts w:ascii="Arimo" w:hAnsi="Arimo"/>
          <w:b/>
          <w:color w:val="0B2D45"/>
          <w:sz w:val="38"/>
        </w:rPr>
        <w:t xml:space="preserve">  The SPV and asset-backed model</w:t>
      </w:r>
    </w:p>
    <w:p>
      <w:pPr>
        <w:pStyle w:val="Deck"/>
        <w:spacing w:after="160"/>
      </w:pPr>
      <w:r>
        <w:rPr>
          <w:rFonts w:ascii="Arimo" w:hAnsi="Arimo"/>
          <w:color w:val="4B5963"/>
          <w:sz w:val="23"/>
        </w:rPr>
        <w:t>Asset debt becomes scalable only after the collateral, cash flow and legal separation are financeable. Waymo’s VIE status does not answer those questions.</w:t>
      </w:r>
    </w:p>
    <w:p>
      <w:pPr>
        <w:pStyle w:val="BodyText"/>
        <w:spacing w:after="100" w:line="259" w:lineRule="auto"/>
      </w:pPr>
      <w:r>
        <w:rPr>
          <w:rFonts w:ascii="Arimo" w:hAnsi="Arimo"/>
          <w:color w:val="1F2933"/>
          <w:sz w:val="18"/>
        </w:rPr>
        <w:t>An asset-holding SPV could buy vehicles, charging equipment and depot assets, then borrow against them. Equity investors would fund the first-loss layer. Senior lenders would lend against eligible collateral and a controlled cash waterfall. Fare receivables or partner payments could be pledged. The operator would service the fleet under contract. In principle, this structure could move deployment capital away from Waymo’s corporate balance sheet and make financing capacity grow with eligible assets.</w:t>
      </w:r>
      <w:r>
        <w:rPr>
          <w:rFonts w:ascii="Arimo" w:hAnsi="Arimo"/>
          <w:b/>
          <w:color w:val="0F6B78"/>
          <w:sz w:val="16"/>
        </w:rPr>
        <w:t xml:space="preserve">  [Strongly supported]</w:t>
      </w:r>
    </w:p>
    <w:p>
      <w:pPr>
        <w:pStyle w:val="BodyText"/>
        <w:spacing w:after="100" w:line="259" w:lineRule="auto"/>
      </w:pPr>
      <w:r>
        <w:rPr>
          <w:rFonts w:ascii="Arimo" w:hAnsi="Arimo"/>
          <w:color w:val="1F2933"/>
          <w:sz w:val="18"/>
        </w:rPr>
        <w:t>In practice, the lender needs a stable repayment source and a credible recovery value. Waymo’s public disclosures leave both incomplete. Trip volumes are disclosed, but standalone recognized revenue, gross-to-net settlement, contribution margin and market-level cash flow are not. Vehicle counts are disclosed, but title, age, installed cost, depreciation, residual value and lien status are not. The service depends on software, mapping, permits, charging, remote operations and partner performance. That is a difficult borrowing base before parent support.</w:t>
      </w:r>
      <w:r>
        <w:rPr>
          <w:rFonts w:ascii="Arimo" w:hAnsi="Arimo"/>
          <w:b/>
          <w:color w:val="0F6B78"/>
          <w:sz w:val="16"/>
        </w:rPr>
        <w:t xml:space="preserve">  [Confirmed]</w:t>
      </w:r>
    </w:p>
    <w:p>
      <w:pPr>
        <w:pStyle w:val="Heading2"/>
        <w:keepNext/>
      </w:pPr>
      <w:r>
        <w:rPr>
          <w:rFonts w:ascii="Arimo" w:hAnsi="Arimo"/>
          <w:b/>
          <w:color w:val="0B2D45"/>
          <w:sz w:val="23"/>
        </w:rPr>
        <w:t>Illustrative debt capacity and coverage</w:t>
      </w:r>
    </w:p>
    <w:p>
      <w:pPr>
        <w:pStyle w:val="BodyText"/>
        <w:spacing w:after="100" w:line="259" w:lineRule="auto"/>
      </w:pPr>
      <w:r>
        <w:rPr>
          <w:rFonts w:ascii="Arimo" w:hAnsi="Arimo"/>
          <w:color w:val="1F2933"/>
          <w:sz w:val="18"/>
        </w:rPr>
        <w:t>The debt model applies loan-to-value ratios of 40%, 55% and 65% to economic physical assets, effective rates of 7%, 9% and 12%, and straight-line amortization over five, four and three years. It produces illustrative drawn balances of $152 million, $427 million and $874 million, with annual debt service of $41 million, $145 million and $396 million. These terms are not quotations and are not attributed to Waymo.</w:t>
      </w:r>
      <w:r>
        <w:rPr>
          <w:rFonts w:ascii="Arimo" w:hAnsi="Arimo"/>
          <w:b/>
          <w:color w:val="0F6B78"/>
          <w:sz w:val="16"/>
        </w:rPr>
        <w:t xml:space="preserve">  [Modeled]</w:t>
      </w:r>
      <w:r>
        <w:rPr>
          <w:rFonts w:ascii="Arimo" w:hAnsi="Arimo"/>
          <w:i/>
          <w:color w:val="4B5963"/>
          <w:sz w:val="16"/>
        </w:rPr>
        <w:t xml:space="preserve">  Assumptions A032-A034; Debt sheet.</w:t>
      </w:r>
    </w:p>
    <w:p>
      <w:pPr>
        <w:pStyle w:val="BodyText"/>
        <w:spacing w:after="100" w:line="259" w:lineRule="auto"/>
      </w:pPr>
      <w:r>
        <w:rPr>
          <w:rFonts w:ascii="Arimo" w:hAnsi="Arimo"/>
          <w:color w:val="1F2933"/>
          <w:sz w:val="18"/>
        </w:rPr>
        <w:t>Fleet cash flow available for debt service is modeled at $147 million, $137 million and negative $28 million before corporate R&amp;D and overhead. The corresponding DSCR is 3.59x, 0.94x and negative. After a 25% utilization shock, DSCR is 2.55x, 0.59x and negative. The base case fails an ordinary 1.0x threshold even before a lender asks for a minimum cushion. To become bankable, the structure would need lower leverage, longer amortization, a higher revenue capture, lower operating cost, a reserve account, parent recourse or some combination.</w:t>
      </w:r>
      <w:r>
        <w:rPr>
          <w:rFonts w:ascii="Arimo" w:hAnsi="Arimo"/>
          <w:b/>
          <w:color w:val="0F6B78"/>
          <w:sz w:val="16"/>
        </w:rPr>
        <w:t xml:space="preserve">  [Modeled]</w:t>
      </w:r>
      <w:r>
        <w:rPr>
          <w:rFonts w:ascii="Arimo" w:hAnsi="Arimo"/>
          <w:i/>
          <w:color w:val="4B5963"/>
          <w:sz w:val="16"/>
        </w:rPr>
        <w:t xml:space="preserve">  Debt Service sheet; lineage L010.</w:t>
      </w:r>
    </w:p>
    <w:p>
      <w:pPr>
        <w:pStyle w:val="Heading2"/>
        <w:keepNext/>
      </w:pPr>
      <w:r>
        <w:rPr>
          <w:rFonts w:ascii="Arimo" w:hAnsi="Arimo"/>
          <w:b/>
          <w:color w:val="0B2D45"/>
          <w:sz w:val="23"/>
        </w:rPr>
        <w:t>Borrowing-base fragility</w:t>
      </w:r>
    </w:p>
    <w:p>
      <w:pPr>
        <w:pStyle w:val="BodyText"/>
        <w:spacing w:after="100" w:line="259" w:lineRule="auto"/>
      </w:pPr>
      <w:r>
        <w:rPr>
          <w:rFonts w:ascii="Arimo" w:hAnsi="Arimo"/>
          <w:color w:val="1F2933"/>
          <w:sz w:val="18"/>
        </w:rPr>
        <w:t>A utilization decline hits an asset-backed facility twice. Cash collections fall, weakening DSCR. At the same time, lenders may reduce the advance rate if idle vehicles age faster, software support changes, recalls restrict service or secondary-market values weaken. A covenant breach can trap cash inside the SPV, stop new draws and force amortization. The parent then chooses between an equity cure and surrendering assets. That makes asset debt procyclical: financing capacity contracts when the operator needs liquidity most.</w:t>
      </w:r>
      <w:r>
        <w:rPr>
          <w:rFonts w:ascii="Arimo" w:hAnsi="Arimo"/>
          <w:b/>
          <w:color w:val="0F6B78"/>
          <w:sz w:val="16"/>
        </w:rPr>
        <w:t xml:space="preserve">  [Strongly supported]</w:t>
      </w:r>
    </w:p>
    <w:p>
      <w:pPr>
        <w:pStyle w:val="BodyText"/>
        <w:spacing w:after="100" w:line="259" w:lineRule="auto"/>
      </w:pPr>
      <w:r>
        <w:rPr>
          <w:rFonts w:ascii="Arimo" w:hAnsi="Arimo"/>
          <w:color w:val="1F2933"/>
          <w:sz w:val="18"/>
        </w:rPr>
        <w:t>The same logic applies to factory or depot project finance. A lender can finance a completed, permitted facility with contracted throughput more easily than a speculative integration plant. Completion guarantees, minimum production volumes, site leases, utility interconnection, insurance and environmental obligations matter. The Mesa operation is described as scaling toward tens of thousands of units per year, but the evidence package does not establish building ownership, tenant status, capex, project debt, utility contracts or guaranteed throughput.</w:t>
      </w:r>
      <w:r>
        <w:rPr>
          <w:rFonts w:ascii="Arimo" w:hAnsi="Arimo"/>
          <w:b/>
          <w:color w:val="9E3F42"/>
          <w:sz w:val="16"/>
        </w:rPr>
        <w:t xml:space="preserve">  [Unknown]</w:t>
      </w:r>
      <w:r>
        <w:rPr>
          <w:rFonts w:ascii="Arimo" w:hAnsi="Arimo"/>
          <w:i/>
          <w:color w:val="4B5963"/>
          <w:sz w:val="16"/>
        </w:rPr>
        <w:t xml:space="preserve">  Sources [19], [74], [89].</w:t>
      </w:r>
    </w:p>
    <w:p>
      <w:pPr>
        <w:pStyle w:val="Heading2"/>
        <w:keepNext/>
      </w:pPr>
      <w:r>
        <w:rPr>
          <w:rFonts w:ascii="Arimo" w:hAnsi="Arimo"/>
          <w:b/>
          <w:color w:val="0B2D45"/>
          <w:sz w:val="23"/>
        </w:rPr>
        <w:t>Hidden recourse test</w:t>
      </w:r>
    </w:p>
    <w:p>
      <w:pPr>
        <w:pStyle w:val="BodyText"/>
        <w:spacing w:after="100" w:line="259" w:lineRule="auto"/>
      </w:pPr>
      <w:r>
        <w:rPr>
          <w:rFonts w:ascii="Arimo" w:hAnsi="Arimo"/>
          <w:color w:val="1F2933"/>
          <w:sz w:val="18"/>
        </w:rPr>
        <w:t>No SPV should be called non-recourse until the following have been tested: parent guarantee; minimum payment; asset repurchase; residual guarantee; completion support; operating-cost support; service-level damages; take-or-pay commitment; cross-default; equity cure; insurance shortfall support; and reputational willingness to rescue the structure. Waymo’s repeated parent funding makes economic rescue plausible. The absence of contracts prevents a legal classification. The appropriate label is “no asset SPV evidenced; recourse unknown,” not “non-recourse.”</w:t>
      </w:r>
      <w:r>
        <w:rPr>
          <w:rFonts w:ascii="Arimo" w:hAnsi="Arimo"/>
          <w:b/>
          <w:color w:val="0F6B78"/>
          <w:sz w:val="16"/>
        </w:rPr>
        <w:t xml:space="preserve">  [Confirmed]</w:t>
      </w:r>
    </w:p>
    <w:tbl>
      <w:tblPr>
        <w:tblW w:type="auto" w:w="0"/>
        <w:jc w:val="center"/>
        <w:tblLayout w:type="fixed"/>
        <w:tblLook w:firstColumn="1" w:firstRow="1" w:lastColumn="0" w:lastRow="0" w:noHBand="0" w:noVBand="1" w:val="04A0"/>
        <w:tblBorders>
          <w:top w:val="single" w:sz="6" w:space="0" w:color="0B2D45"/>
          <w:left w:val="single" w:sz="6" w:space="0" w:color="0B2D45"/>
          <w:bottom w:val="single" w:sz="6" w:space="0" w:color="0B2D45"/>
          <w:right w:val="single" w:sz="6" w:space="0" w:color="0B2D45"/>
          <w:insideH w:val="single" w:sz="6" w:space="0" w:color="0B2D45"/>
          <w:insideV w:val="single" w:sz="6" w:space="0" w:color="0B2D45"/>
        </w:tblBorders>
      </w:tblPr>
      <w:tblGrid>
        <w:gridCol w:w="10166"/>
      </w:tblGrid>
      <w:tr>
        <w:tc>
          <w:tcPr>
            <w:tcW w:type="dxa" w:w="10166"/>
            <w:shd w:fill="E9F0F6"/>
            <w:tcMar>
              <w:top w:w="130" w:type="dxa"/>
              <w:start w:w="150" w:type="dxa"/>
              <w:bottom w:w="120" w:type="dxa"/>
              <w:end w:w="150" w:type="dxa"/>
            </w:tcMar>
          </w:tcPr>
          <w:p>
            <w:pPr>
              <w:spacing w:after="60"/>
            </w:pPr>
            <w:r>
              <w:rPr>
                <w:rFonts w:ascii="Arimo" w:hAnsi="Arimo"/>
                <w:b/>
                <w:color w:val="0B2D45"/>
                <w:sz w:val="19"/>
              </w:rPr>
              <w:t>VIE is an accounting perimeter, not a financing answer</w:t>
            </w:r>
          </w:p>
          <w:p>
            <w:pPr>
              <w:spacing w:after="0" w:line="252" w:lineRule="auto"/>
            </w:pPr>
            <w:r>
              <w:rPr>
                <w:rFonts w:ascii="Arimo" w:hAnsi="Arimo"/>
                <w:color w:val="1F2933"/>
                <w:sz w:val="18"/>
              </w:rPr>
              <w:t>Alphabet consolidates Waymo because of control and economic exposure under the VIE rules. That says nothing by itself about whether a separate vehicle SPV owns assets, whether debt is non-recourse, or whether Alphabet has guaranteed a lease. Those questions require entity-level contracts and balance sheets.</w:t>
            </w:r>
          </w:p>
        </w:tc>
      </w:tr>
    </w:tbl>
    <w:p>
      <w:pPr>
        <w:spacing w:after="0"/>
      </w:pPr>
    </w:p>
    <w:p>
      <w:r>
        <w:br w:type="page"/>
      </w:r>
    </w:p>
    <w:p>
      <w:pPr>
        <w:keepNext/>
        <w:spacing w:before="160" w:after="40"/>
      </w:pPr>
      <w:r>
        <w:rPr>
          <w:rFonts w:ascii="Arimo" w:hAnsi="Arimo"/>
          <w:b/>
          <w:color w:val="0F6B78"/>
          <w:sz w:val="18"/>
        </w:rPr>
        <w:t>06</w:t>
      </w:r>
      <w:r>
        <w:rPr>
          <w:rFonts w:ascii="Arimo" w:hAnsi="Arimo"/>
          <w:b/>
          <w:color w:val="0B2D45"/>
          <w:sz w:val="38"/>
        </w:rPr>
        <w:t xml:space="preserve">  The customer-financed model</w:t>
      </w:r>
    </w:p>
    <w:p>
      <w:pPr>
        <w:pStyle w:val="Deck"/>
        <w:spacing w:after="160"/>
      </w:pPr>
      <w:r>
        <w:rPr>
          <w:rFonts w:ascii="Arimo" w:hAnsi="Arimo"/>
          <w:color w:val="4B5963"/>
          <w:sz w:val="23"/>
        </w:rPr>
        <w:t>Customer money finances hardware only when cash arrives before delivery or capacity is reserved. A fare paid for a ride is operating revenue, not deployment capital.</w:t>
      </w:r>
    </w:p>
    <w:p>
      <w:pPr>
        <w:pStyle w:val="BodyText"/>
        <w:spacing w:after="100" w:line="259" w:lineRule="auto"/>
      </w:pPr>
      <w:r>
        <w:rPr>
          <w:rFonts w:ascii="Arimo" w:hAnsi="Arimo"/>
          <w:color w:val="1F2933"/>
          <w:sz w:val="18"/>
        </w:rPr>
        <w:t>A customer-financed manufacturer uses deposits, milestone payments, capacity reservations, prepayments or procurement advances to fund inventory and production before revenue is earned. The customer accepts delivery risk in exchange for priority, a discount or tailored capacity. The company records a contract liability until the obligation is satisfied. This financing can materially reduce equity and working-capital needs, but it creates refund, performance and concentration exposure.</w:t>
      </w:r>
      <w:r>
        <w:rPr>
          <w:rFonts w:ascii="Arimo" w:hAnsi="Arimo"/>
          <w:b/>
          <w:color w:val="0F6B78"/>
          <w:sz w:val="16"/>
        </w:rPr>
        <w:t xml:space="preserve">  [Strongly supported]</w:t>
      </w:r>
    </w:p>
    <w:p>
      <w:pPr>
        <w:pStyle w:val="BodyText"/>
        <w:spacing w:after="100" w:line="259" w:lineRule="auto"/>
      </w:pPr>
      <w:r>
        <w:rPr>
          <w:rFonts w:ascii="Arimo" w:hAnsi="Arimo"/>
          <w:color w:val="1F2933"/>
          <w:sz w:val="18"/>
        </w:rPr>
        <w:t>Waymo does not fit that pattern on the supplied evidence. Riders book trips and pay transactionally. The fare may be collected by Waymo or Uber, but it is consideration for a current service. No rider deposit finances the next vehicle. No disclosed enterprise customer prepays for a block of autonomous capacity. No OEM or city is shown advancing production cash. The documented customer-financing amount is therefore zero, while the true amount remains subject to undisclosed contracts.</w:t>
      </w:r>
      <w:r>
        <w:rPr>
          <w:rFonts w:ascii="Arimo" w:hAnsi="Arimo"/>
          <w:b/>
          <w:color w:val="0F6B78"/>
          <w:sz w:val="16"/>
        </w:rPr>
        <w:t xml:space="preserve">  [Confirmed]</w:t>
      </w:r>
      <w:r>
        <w:rPr>
          <w:rFonts w:ascii="Arimo" w:hAnsi="Arimo"/>
          <w:i/>
          <w:color w:val="4B5963"/>
          <w:sz w:val="16"/>
        </w:rPr>
        <w:t xml:space="preserve">  Sources [29], [50], [88]; assumptions A050.</w:t>
      </w:r>
    </w:p>
    <w:p>
      <w:pPr>
        <w:pStyle w:val="BodyText"/>
        <w:spacing w:after="100" w:line="259" w:lineRule="auto"/>
      </w:pPr>
      <w:r>
        <w:rPr>
          <w:rFonts w:ascii="Arimo" w:hAnsi="Arimo"/>
          <w:color w:val="1F2933"/>
          <w:sz w:val="18"/>
        </w:rPr>
        <w:t>The distinction between financing and revenue is especially important in Uber markets. A settlement delay may create a receivable. An advance could create customer financing. A minimum-volume guarantee could support debt. A revenue share could reduce Waymo’s recognized revenue while leaving gross rider fares unchanged. The package does not reveal which applies. The model uses a revenue-capture assumption and receivable days rather than assuming the passenger fare is Waymo revenue.</w:t>
      </w:r>
      <w:r>
        <w:rPr>
          <w:rFonts w:ascii="Arimo" w:hAnsi="Arimo"/>
          <w:b/>
          <w:color w:val="0F6B78"/>
          <w:sz w:val="16"/>
        </w:rPr>
        <w:t xml:space="preserve">  [Modeled]</w:t>
      </w:r>
    </w:p>
    <w:p>
      <w:pPr>
        <w:pStyle w:val="Heading2"/>
        <w:keepNext/>
      </w:pPr>
      <w:r>
        <w:rPr>
          <w:rFonts w:ascii="Arimo" w:hAnsi="Arimo"/>
          <w:b/>
          <w:color w:val="0B2D45"/>
          <w:sz w:val="23"/>
        </w:rPr>
        <w:t>What customer capital would change</w:t>
      </w:r>
    </w:p>
    <w:p>
      <w:pPr>
        <w:pStyle w:val="BodyText"/>
        <w:spacing w:after="100" w:line="259" w:lineRule="auto"/>
      </w:pPr>
      <w:r>
        <w:rPr>
          <w:rFonts w:ascii="Arimo" w:hAnsi="Arimo"/>
          <w:color w:val="1F2933"/>
          <w:sz w:val="18"/>
        </w:rPr>
        <w:t>A prepaid enterprise or municipal contract could support vehicle deployment if the customer committed to a minimum number of rides, service hours or reserved capacity and paid before availability. That would reduce equity needs and might support an SPV borrowing base. It would also impose service-level, refund and capacity obligations. A customer cancellation would then be both a revenue shock and a financing withdrawal. No such structure is established for Waymo, so the downside model does not treat customers as a material capital provider.</w:t>
      </w:r>
      <w:r>
        <w:rPr>
          <w:rFonts w:ascii="Arimo" w:hAnsi="Arimo"/>
          <w:b/>
          <w:color w:val="0F6B78"/>
          <w:sz w:val="16"/>
        </w:rPr>
        <w:t xml:space="preserve">  [Plausible but unproven]</w:t>
      </w:r>
    </w:p>
    <w:p>
      <w:r>
        <w:br w:type="page"/>
      </w:r>
    </w:p>
    <w:p>
      <w:pPr>
        <w:keepNext/>
        <w:spacing w:before="160" w:after="40"/>
      </w:pPr>
      <w:r>
        <w:rPr>
          <w:rFonts w:ascii="Arimo" w:hAnsi="Arimo"/>
          <w:b/>
          <w:color w:val="0F6B78"/>
          <w:sz w:val="18"/>
        </w:rPr>
        <w:t>07</w:t>
      </w:r>
      <w:r>
        <w:rPr>
          <w:rFonts w:ascii="Arimo" w:hAnsi="Arimo"/>
          <w:b/>
          <w:color w:val="0B2D45"/>
          <w:sz w:val="38"/>
        </w:rPr>
        <w:t xml:space="preserve">  The government-supported factory</w:t>
      </w:r>
    </w:p>
    <w:p>
      <w:pPr>
        <w:pStyle w:val="Deck"/>
        <w:spacing w:after="160"/>
      </w:pPr>
      <w:r>
        <w:rPr>
          <w:rFonts w:ascii="Arimo" w:hAnsi="Arimo"/>
          <w:color w:val="4B5963"/>
          <w:sz w:val="23"/>
        </w:rPr>
        <w:t>Public support can reduce private capital per unit of capacity. The Waymo package identifies regulatory access, not a quantified subsidy stack.</w:t>
      </w:r>
    </w:p>
    <w:p>
      <w:pPr>
        <w:pStyle w:val="BodyText"/>
        <w:spacing w:after="100" w:line="259" w:lineRule="auto"/>
      </w:pPr>
      <w:r>
        <w:rPr>
          <w:rFonts w:ascii="Arimo" w:hAnsi="Arimo"/>
          <w:color w:val="1F2933"/>
          <w:sz w:val="18"/>
        </w:rPr>
        <w:t>Government-supported industrial companies often layer grants, subsidized loans, loan guarantees, transferable tax credits, local abatements, site work, utility support and procurement commitments on top of private capital. The economic value should be measured only when conditions, timing and cash receipt are known. An announced award is not a draw. An expected credit is not cash. A local incentive can be offset by required matching investment, employment obligations, domestic-content rules and clawback risk.</w:t>
      </w:r>
      <w:r>
        <w:rPr>
          <w:rFonts w:ascii="Arimo" w:hAnsi="Arimo"/>
          <w:b/>
          <w:color w:val="0F6B78"/>
          <w:sz w:val="16"/>
        </w:rPr>
        <w:t xml:space="preserve">  [Strongly supported]</w:t>
      </w:r>
    </w:p>
    <w:p>
      <w:pPr>
        <w:pStyle w:val="BodyText"/>
        <w:spacing w:after="100" w:line="259" w:lineRule="auto"/>
      </w:pPr>
      <w:r>
        <w:rPr>
          <w:rFonts w:ascii="Arimo" w:hAnsi="Arimo"/>
          <w:color w:val="1F2933"/>
          <w:sz w:val="18"/>
        </w:rPr>
        <w:t>For Waymo, the evidence package documents permits, passenger-service regulation, safety oversight and public-road access. Those are necessary commercial rights. It does not quantify a grant, government loan, tax credit, local abatement, subsidized site or procurement commitment. The public-support-per-private-capital and public-support-per-unit-of-capacity ratios are therefore not measurable. They should be shown as “not measurable from supplied evidence,” not calculated as an economic zero.</w:t>
      </w:r>
      <w:r>
        <w:rPr>
          <w:rFonts w:ascii="Arimo" w:hAnsi="Arimo"/>
          <w:b/>
          <w:color w:val="0F6B78"/>
          <w:sz w:val="16"/>
        </w:rPr>
        <w:t xml:space="preserve">  [Confirmed]</w:t>
      </w:r>
      <w:r>
        <w:rPr>
          <w:rFonts w:ascii="Arimo" w:hAnsi="Arimo"/>
          <w:i/>
          <w:color w:val="4B5963"/>
          <w:sz w:val="16"/>
        </w:rPr>
        <w:t xml:space="preserve">  Sources [54]-[56], [59], [70], [71]; assumption A052; lineage L015.</w:t>
      </w:r>
    </w:p>
    <w:p>
      <w:pPr>
        <w:pStyle w:val="BodyText"/>
        <w:spacing w:after="100" w:line="259" w:lineRule="auto"/>
      </w:pPr>
      <w:r>
        <w:rPr>
          <w:rFonts w:ascii="Arimo" w:hAnsi="Arimo"/>
          <w:color w:val="1F2933"/>
          <w:sz w:val="18"/>
        </w:rPr>
        <w:t>The same discipline applies to Mesa. A factory can be government-supported through land, tax abatements, utility interconnection or workforce programs even when no cash grant appears in a press release. The evidence package did not pull assessor, permit, utility or incentive records. Until those records are obtained, the factory is not classified as government-dependent and no support is netted against private capital.</w:t>
      </w:r>
      <w:r>
        <w:rPr>
          <w:rFonts w:ascii="Arimo" w:hAnsi="Arimo"/>
          <w:b/>
          <w:color w:val="9E3F42"/>
          <w:sz w:val="16"/>
        </w:rPr>
        <w:t xml:space="preserve">  [Unknown]</w:t>
      </w:r>
      <w:r>
        <w:rPr>
          <w:rFonts w:ascii="Arimo" w:hAnsi="Arimo"/>
          <w:i/>
          <w:color w:val="4B5963"/>
          <w:sz w:val="16"/>
        </w:rPr>
        <w:t xml:space="preserve">  Research gaps [74], [89].</w:t>
      </w:r>
    </w:p>
    <w:p>
      <w:pPr>
        <w:pStyle w:val="Heading2"/>
        <w:keepNext/>
      </w:pPr>
      <w:r>
        <w:rPr>
          <w:rFonts w:ascii="Arimo" w:hAnsi="Arimo"/>
          <w:b/>
          <w:color w:val="0B2D45"/>
          <w:sz w:val="23"/>
        </w:rPr>
        <w:t>Before-and-after public support economics</w:t>
      </w:r>
    </w:p>
    <w:p>
      <w:pPr>
        <w:pStyle w:val="BodyText"/>
        <w:spacing w:after="100" w:line="259" w:lineRule="auto"/>
      </w:pPr>
      <w:r>
        <w:rPr>
          <w:rFonts w:ascii="Arimo" w:hAnsi="Arimo"/>
          <w:color w:val="1F2933"/>
          <w:sz w:val="18"/>
        </w:rPr>
        <w:t>The correct model would start with gross factory and production-line capex, operating subsidies and tax attributes before public support. It would then add cash and tax value actually received, subtract compliance cost and required matching investment, and probability-weight clawback exposure. Capacity ratios would use annual qualified units, not announced nameplate capacity if ramp is delayed. Waymo lacks the data needed for that calculation. The workbook therefore carries $0 documented support and no modeled benefit.</w:t>
      </w:r>
      <w:r>
        <w:rPr>
          <w:rFonts w:ascii="Arimo" w:hAnsi="Arimo"/>
          <w:b/>
          <w:color w:val="0F6B78"/>
          <w:sz w:val="16"/>
        </w:rPr>
        <w:t xml:space="preserve">  [Confirmed]</w:t>
      </w:r>
    </w:p>
    <w:p>
      <w:r>
        <w:br w:type="page"/>
      </w:r>
    </w:p>
    <w:p>
      <w:pPr>
        <w:keepNext/>
        <w:spacing w:before="160" w:after="40"/>
      </w:pPr>
      <w:r>
        <w:rPr>
          <w:rFonts w:ascii="Arimo" w:hAnsi="Arimo"/>
          <w:b/>
          <w:color w:val="0F6B78"/>
          <w:sz w:val="18"/>
        </w:rPr>
        <w:t>08</w:t>
      </w:r>
      <w:r>
        <w:rPr>
          <w:rFonts w:ascii="Arimo" w:hAnsi="Arimo"/>
          <w:b/>
          <w:color w:val="0B2D45"/>
          <w:sz w:val="38"/>
        </w:rPr>
        <w:t xml:space="preserve">  Who bears residual-value risk</w:t>
      </w:r>
    </w:p>
    <w:p>
      <w:pPr>
        <w:pStyle w:val="Deck"/>
        <w:spacing w:after="160"/>
      </w:pPr>
      <w:r>
        <w:rPr>
          <w:rFonts w:ascii="Arimo" w:hAnsi="Arimo"/>
          <w:color w:val="4B5963"/>
          <w:sz w:val="23"/>
        </w:rPr>
        <w:t>The loss belongs to the party that owns the asset or guarantees its value after the software, battery and operating network stop supporting it.</w:t>
      </w:r>
    </w:p>
    <w:p>
      <w:pPr>
        <w:pStyle w:val="BodyText"/>
        <w:spacing w:after="100" w:line="259" w:lineRule="auto"/>
      </w:pPr>
      <w:r>
        <w:rPr>
          <w:rFonts w:ascii="Arimo" w:hAnsi="Arimo"/>
          <w:color w:val="1F2933"/>
          <w:sz w:val="18"/>
        </w:rPr>
        <w:t>Residual value is the most important hidden financing variable in a specialized fleet. A conventional passenger vehicle can be sold into a deep market with known age, mileage and condition adjustments. A Waymo vehicle is an integrated system. The base EV may be recoverable, but custom sensors, compute, wiring, cooling, redundant controls, structural changes and validation effort may have little value outside Waymo. De-installation can damage components or leave a vehicle that is expensive to recertify. The software license and operational support network may be inseparable from the hardware’s commercial use.</w:t>
      </w:r>
      <w:r>
        <w:rPr>
          <w:rFonts w:ascii="Arimo" w:hAnsi="Arimo"/>
          <w:b/>
          <w:color w:val="0F6B78"/>
          <w:sz w:val="16"/>
        </w:rPr>
        <w:t xml:space="preserve">  [Strongly supported]</w:t>
      </w:r>
      <w:r>
        <w:rPr>
          <w:rFonts w:ascii="Arimo" w:hAnsi="Arimo"/>
          <w:i/>
          <w:color w:val="4B5963"/>
          <w:sz w:val="16"/>
        </w:rPr>
        <w:t xml:space="preserve">  Sources [3], [5], [18], [32], [33], [58], [60], [86].</w:t>
      </w:r>
    </w:p>
    <w:p>
      <w:pPr>
        <w:pStyle w:val="BodyText"/>
        <w:spacing w:after="100" w:line="259" w:lineRule="auto"/>
      </w:pPr>
      <w:r>
        <w:rPr>
          <w:rFonts w:ascii="Arimo" w:hAnsi="Arimo"/>
          <w:color w:val="1F2933"/>
          <w:sz w:val="18"/>
        </w:rPr>
        <w:t>Battery degradation adds a second residual curve. Robotaxi duty cycles can produce high annual mileage, frequent fast charging, thermal load and urban stop-start use. Consumer range data implies roughly 0.37 kWh per mile for the Jaguar I-PACE and 0.28 kWh per mile for an IONIQ 5 under official test assumptions, but Waymo duty-cycle energy and battery health are not disclosed. The battery may retain stationary or vehicle value, but removal, diagnostics and warranty status matter.</w:t>
      </w:r>
      <w:r>
        <w:rPr>
          <w:rFonts w:ascii="Arimo" w:hAnsi="Arimo"/>
          <w:b/>
          <w:color w:val="0F6B78"/>
          <w:sz w:val="16"/>
        </w:rPr>
        <w:t xml:space="preserve">  [Strongly supported]</w:t>
      </w:r>
      <w:r>
        <w:rPr>
          <w:rFonts w:ascii="Arimo" w:hAnsi="Arimo"/>
          <w:i/>
          <w:color w:val="4B5963"/>
          <w:sz w:val="16"/>
        </w:rPr>
        <w:t xml:space="preserve">  Sources [35], [36].</w:t>
      </w:r>
    </w:p>
    <w:p>
      <w:pPr>
        <w:pStyle w:val="BodyText"/>
        <w:spacing w:after="100" w:line="259" w:lineRule="auto"/>
      </w:pPr>
      <w:r>
        <w:rPr>
          <w:rFonts w:ascii="Arimo" w:hAnsi="Arimo"/>
          <w:color w:val="1F2933"/>
          <w:sz w:val="18"/>
        </w:rPr>
        <w:t>Technology obsolescence can arrive before mechanical end of life. Waymo’s sixth-generation stack uses fewer cameras and is described as significantly lower cost. That is strategically positive and financially adverse for older collateral: a cheaper, more capable generation can reduce the economic value of fifth-generation equipment even when it remains operational. Recall remediation and regulatory restrictions can also create temporary or permanent impairment if software fixes do not restore the intended operating domain.</w:t>
      </w:r>
      <w:r>
        <w:rPr>
          <w:rFonts w:ascii="Arimo" w:hAnsi="Arimo"/>
          <w:b/>
          <w:color w:val="0F6B78"/>
          <w:sz w:val="16"/>
        </w:rPr>
        <w:t xml:space="preserve">  [Strongly supported]</w:t>
      </w:r>
      <w:r>
        <w:rPr>
          <w:rFonts w:ascii="Arimo" w:hAnsi="Arimo"/>
          <w:i/>
          <w:color w:val="4B5963"/>
          <w:sz w:val="16"/>
        </w:rPr>
        <w:t xml:space="preserve">  Sources [5], [19], [21], [46], [47], [60].</w:t>
      </w:r>
    </w:p>
    <w:p>
      <w:pPr>
        <w:pStyle w:val="Heading2"/>
        <w:keepNext/>
      </w:pPr>
      <w:r>
        <w:rPr>
          <w:rFonts w:ascii="Arimo" w:hAnsi="Arimo"/>
          <w:b/>
          <w:color w:val="0B2D45"/>
          <w:sz w:val="23"/>
        </w:rPr>
        <w:t>Modeled exposure</w:t>
      </w:r>
    </w:p>
    <w:p>
      <w:pPr>
        <w:pStyle w:val="BodyText"/>
        <w:spacing w:after="100" w:line="259" w:lineRule="auto"/>
      </w:pPr>
      <w:r>
        <w:rPr>
          <w:rFonts w:ascii="Arimo" w:hAnsi="Arimo"/>
          <w:color w:val="1F2933"/>
          <w:sz w:val="18"/>
        </w:rPr>
        <w:t>The residual model values the current installed vehicle fleet at $285 million, $528 million and $855 million. It assumes recoverable secondary value of 40%, 25% and 10% of gross cost and adds removal, de-integration and transport costs of 5%, 10% and 20%. The resulting exposure is $185 million, $449 million and $941 million, or roughly $61,750, $136,000 and $247,500 per vehicle. The high case exceeds gross value because disposal costs are added after a very low recovery. These amounts are not book-value estimates; they are economic loss scenarios.</w:t>
      </w:r>
      <w:r>
        <w:rPr>
          <w:rFonts w:ascii="Arimo" w:hAnsi="Arimo"/>
          <w:b/>
          <w:color w:val="0F6B78"/>
          <w:sz w:val="16"/>
        </w:rPr>
        <w:t xml:space="preserve">  [Modeled]</w:t>
      </w:r>
      <w:r>
        <w:rPr>
          <w:rFonts w:ascii="Arimo" w:hAnsi="Arimo"/>
          <w:i/>
          <w:color w:val="4B5963"/>
          <w:sz w:val="16"/>
        </w:rPr>
        <w:t xml:space="preserve">  Assumptions A017, A020, A040; Residual Value sheet; lineage L011.</w:t>
      </w:r>
    </w:p>
    <w:p>
      <w:pPr>
        <w:pStyle w:val="Heading2"/>
        <w:keepNext/>
      </w:pPr>
      <w:r>
        <w:rPr>
          <w:rFonts w:ascii="Arimo" w:hAnsi="Arimo"/>
          <w:b/>
          <w:color w:val="0B2D45"/>
          <w:sz w:val="23"/>
        </w:rPr>
        <w:t>Risk holder by asset class</w:t>
      </w:r>
    </w:p>
    <w:tbl>
      <w:tblPr>
        <w:tblW w:type="auto" w:w="0"/>
        <w:jc w:val="center"/>
        <w:tblLayout w:type="fixed"/>
        <w:tblLook w:firstColumn="1" w:firstRow="1" w:lastColumn="0" w:lastRow="0" w:noHBand="0" w:noVBand="1" w:val="04A0"/>
        <w:tblBorders>
          <w:top w:val="single" w:sz="4" w:space="0" w:color="CBD3D9"/>
          <w:left w:val="single" w:sz="4" w:space="0" w:color="CBD3D9"/>
          <w:bottom w:val="single" w:sz="4" w:space="0" w:color="CBD3D9"/>
          <w:right w:val="single" w:sz="4" w:space="0" w:color="CBD3D9"/>
          <w:insideH w:val="single" w:sz="4" w:space="0" w:color="CBD3D9"/>
          <w:insideV w:val="single" w:sz="4" w:space="0" w:color="CBD3D9"/>
        </w:tblBorders>
      </w:tblPr>
      <w:tblGrid>
        <w:gridCol w:w="2541"/>
        <w:gridCol w:w="2541"/>
        <w:gridCol w:w="2541"/>
        <w:gridCol w:w="2541"/>
      </w:tblGrid>
      <w:tr>
        <w:trPr>
          <w:tblHeader w:val="true"/>
        </w:trPr>
        <w:tc>
          <w:tcPr>
            <w:tcW w:type="dxa" w:w="1944"/>
            <w:shd w:fill="0B2D45"/>
            <w:tcMar>
              <w:top w:w="75" w:type="dxa"/>
              <w:start w:w="65" w:type="dxa"/>
              <w:bottom w:w="75" w:type="dxa"/>
              <w:end w:w="65" w:type="dxa"/>
            </w:tcMar>
            <w:vAlign w:val="center"/>
          </w:tcPr>
          <w:p>
            <w:pPr>
              <w:spacing w:after="0"/>
              <w:jc w:val="left"/>
            </w:pPr>
            <w:r>
              <w:rPr>
                <w:rFonts w:ascii="Arimo" w:hAnsi="Arimo"/>
                <w:b/>
                <w:color w:val="FFFFFF"/>
                <w:sz w:val="15"/>
              </w:rPr>
              <w:t>Asset</w:t>
            </w:r>
          </w:p>
        </w:tc>
        <w:tc>
          <w:tcPr>
            <w:tcW w:type="dxa" w:w="2951"/>
            <w:shd w:fill="0B2D45"/>
            <w:tcMar>
              <w:top w:w="75" w:type="dxa"/>
              <w:start w:w="65" w:type="dxa"/>
              <w:bottom w:w="75" w:type="dxa"/>
              <w:end w:w="65" w:type="dxa"/>
            </w:tcMar>
            <w:vAlign w:val="center"/>
          </w:tcPr>
          <w:p>
            <w:pPr>
              <w:spacing w:after="0"/>
              <w:jc w:val="left"/>
            </w:pPr>
            <w:r>
              <w:rPr>
                <w:rFonts w:ascii="Arimo" w:hAnsi="Arimo"/>
                <w:b/>
                <w:color w:val="FFFFFF"/>
                <w:sz w:val="15"/>
              </w:rPr>
              <w:t>Likely economic issue</w:t>
            </w:r>
          </w:p>
        </w:tc>
        <w:tc>
          <w:tcPr>
            <w:tcW w:type="dxa" w:w="1944"/>
            <w:shd w:fill="0B2D45"/>
            <w:tcMar>
              <w:top w:w="75" w:type="dxa"/>
              <w:start w:w="65" w:type="dxa"/>
              <w:bottom w:w="75" w:type="dxa"/>
              <w:end w:w="65" w:type="dxa"/>
            </w:tcMar>
            <w:vAlign w:val="center"/>
          </w:tcPr>
          <w:p>
            <w:pPr>
              <w:spacing w:after="0"/>
              <w:jc w:val="left"/>
            </w:pPr>
            <w:r>
              <w:rPr>
                <w:rFonts w:ascii="Arimo" w:hAnsi="Arimo"/>
                <w:b/>
                <w:color w:val="FFFFFF"/>
                <w:sz w:val="15"/>
              </w:rPr>
              <w:t>Legal owner</w:t>
            </w:r>
          </w:p>
        </w:tc>
        <w:tc>
          <w:tcPr>
            <w:tcW w:type="dxa" w:w="2951"/>
            <w:shd w:fill="0B2D45"/>
            <w:tcMar>
              <w:top w:w="75" w:type="dxa"/>
              <w:start w:w="65" w:type="dxa"/>
              <w:bottom w:w="75" w:type="dxa"/>
              <w:end w:w="65" w:type="dxa"/>
            </w:tcMar>
            <w:vAlign w:val="center"/>
          </w:tcPr>
          <w:p>
            <w:pPr>
              <w:spacing w:after="0"/>
              <w:jc w:val="left"/>
            </w:pPr>
            <w:r>
              <w:rPr>
                <w:rFonts w:ascii="Arimo" w:hAnsi="Arimo"/>
                <w:b/>
                <w:color w:val="FFFFFF"/>
                <w:sz w:val="15"/>
              </w:rPr>
              <w:t>Residual holder under evidence</w:t>
            </w:r>
          </w:p>
        </w:tc>
      </w:tr>
      <w:tr>
        <w:trPr>
          <w:cantSplit/>
        </w:trPr>
        <w:tc>
          <w:tcPr>
            <w:tcW w:type="dxa" w:w="1944"/>
            <w:tcMar>
              <w:top w:w="65" w:type="dxa"/>
              <w:start w:w="65" w:type="dxa"/>
              <w:bottom w:w="65" w:type="dxa"/>
              <w:end w:w="65" w:type="dxa"/>
            </w:tcMar>
            <w:vAlign w:val="top"/>
          </w:tcPr>
          <w:p>
            <w:pPr>
              <w:spacing w:after="0" w:line="240" w:lineRule="auto"/>
            </w:pPr>
            <w:r>
              <w:rPr>
                <w:rFonts w:ascii="Arimo" w:hAnsi="Arimo"/>
                <w:b/>
                <w:color w:val="1F2933"/>
                <w:sz w:val="15"/>
              </w:rPr>
              <w:t>Base vehicles and batteries</w:t>
            </w:r>
          </w:p>
        </w:tc>
        <w:tc>
          <w:tcPr>
            <w:tcW w:type="dxa" w:w="2951"/>
            <w:tcMar>
              <w:top w:w="65" w:type="dxa"/>
              <w:start w:w="65" w:type="dxa"/>
              <w:bottom w:w="65" w:type="dxa"/>
              <w:end w:w="65" w:type="dxa"/>
            </w:tcMar>
            <w:vAlign w:val="top"/>
          </w:tcPr>
          <w:p>
            <w:pPr>
              <w:spacing w:after="0" w:line="240" w:lineRule="auto"/>
            </w:pPr>
            <w:r>
              <w:rPr>
                <w:rFonts w:ascii="Arimo" w:hAnsi="Arimo"/>
                <w:b w:val="0"/>
                <w:color w:val="1F2933"/>
                <w:sz w:val="15"/>
              </w:rPr>
              <w:t>High mileage, battery wear, model change, title and resale.</w:t>
            </w:r>
          </w:p>
        </w:tc>
        <w:tc>
          <w:tcPr>
            <w:tcW w:type="dxa" w:w="1944"/>
            <w:tcMar>
              <w:top w:w="65" w:type="dxa"/>
              <w:start w:w="65" w:type="dxa"/>
              <w:bottom w:w="65" w:type="dxa"/>
              <w:end w:w="65" w:type="dxa"/>
            </w:tcMar>
            <w:vAlign w:val="top"/>
          </w:tcPr>
          <w:p>
            <w:pPr>
              <w:spacing w:after="0" w:line="240" w:lineRule="auto"/>
            </w:pPr>
            <w:r>
              <w:rPr>
                <w:rFonts w:ascii="Arimo" w:hAnsi="Arimo"/>
                <w:b w:val="0"/>
                <w:color w:val="1F2933"/>
                <w:sz w:val="15"/>
              </w:rPr>
              <w:t>Unknown by market.</w:t>
            </w:r>
          </w:p>
        </w:tc>
        <w:tc>
          <w:tcPr>
            <w:tcW w:type="dxa" w:w="2951"/>
            <w:tcMar>
              <w:top w:w="65" w:type="dxa"/>
              <w:start w:w="65" w:type="dxa"/>
              <w:bottom w:w="65" w:type="dxa"/>
              <w:end w:w="65" w:type="dxa"/>
            </w:tcMar>
            <w:vAlign w:val="top"/>
          </w:tcPr>
          <w:p>
            <w:pPr>
              <w:spacing w:after="0" w:line="240" w:lineRule="auto"/>
            </w:pPr>
            <w:r>
              <w:rPr>
                <w:rFonts w:ascii="Arimo" w:hAnsi="Arimo"/>
                <w:b w:val="0"/>
                <w:color w:val="1F2933"/>
                <w:sz w:val="15"/>
              </w:rPr>
              <w:t>Owner or residual guarantor; economically Waymo/Alphabet in an owned-fleet case.</w:t>
            </w:r>
          </w:p>
        </w:tc>
      </w:tr>
      <w:tr>
        <w:trPr>
          <w:cantSplit/>
        </w:trPr>
        <w:tc>
          <w:tcPr>
            <w:tcW w:type="dxa" w:w="1944"/>
            <w:shd w:fill="F2F4F6"/>
            <w:tcMar>
              <w:top w:w="65" w:type="dxa"/>
              <w:start w:w="65" w:type="dxa"/>
              <w:bottom w:w="65" w:type="dxa"/>
              <w:end w:w="65" w:type="dxa"/>
            </w:tcMar>
            <w:vAlign w:val="top"/>
          </w:tcPr>
          <w:p>
            <w:pPr>
              <w:spacing w:after="0" w:line="240" w:lineRule="auto"/>
            </w:pPr>
            <w:r>
              <w:rPr>
                <w:rFonts w:ascii="Arimo" w:hAnsi="Arimo"/>
                <w:b/>
                <w:color w:val="1F2933"/>
                <w:sz w:val="15"/>
              </w:rPr>
              <w:t>ADS sensors and compute</w:t>
            </w:r>
          </w:p>
        </w:tc>
        <w:tc>
          <w:tcPr>
            <w:tcW w:type="dxa" w:w="2951"/>
            <w:shd w:fill="F2F4F6"/>
            <w:tcMar>
              <w:top w:w="65" w:type="dxa"/>
              <w:start w:w="65" w:type="dxa"/>
              <w:bottom w:w="65" w:type="dxa"/>
              <w:end w:w="65" w:type="dxa"/>
            </w:tcMar>
            <w:vAlign w:val="top"/>
          </w:tcPr>
          <w:p>
            <w:pPr>
              <w:spacing w:after="0" w:line="240" w:lineRule="auto"/>
            </w:pPr>
            <w:r>
              <w:rPr>
                <w:rFonts w:ascii="Arimo" w:hAnsi="Arimo"/>
                <w:b w:val="0"/>
                <w:color w:val="1F2933"/>
                <w:sz w:val="15"/>
              </w:rPr>
              <w:t>Rapid cost compression, limited independent use, software dependence.</w:t>
            </w:r>
          </w:p>
        </w:tc>
        <w:tc>
          <w:tcPr>
            <w:tcW w:type="dxa" w:w="1944"/>
            <w:shd w:fill="F2F4F6"/>
            <w:tcMar>
              <w:top w:w="65" w:type="dxa"/>
              <w:start w:w="65" w:type="dxa"/>
              <w:bottom w:w="65" w:type="dxa"/>
              <w:end w:w="65" w:type="dxa"/>
            </w:tcMar>
            <w:vAlign w:val="top"/>
          </w:tcPr>
          <w:p>
            <w:pPr>
              <w:spacing w:after="0" w:line="240" w:lineRule="auto"/>
            </w:pPr>
            <w:r>
              <w:rPr>
                <w:rFonts w:ascii="Arimo" w:hAnsi="Arimo"/>
                <w:b w:val="0"/>
                <w:color w:val="1F2933"/>
                <w:sz w:val="15"/>
              </w:rPr>
              <w:t>Unknown.</w:t>
            </w:r>
          </w:p>
        </w:tc>
        <w:tc>
          <w:tcPr>
            <w:tcW w:type="dxa" w:w="2951"/>
            <w:shd w:fill="F2F4F6"/>
            <w:tcMar>
              <w:top w:w="65" w:type="dxa"/>
              <w:start w:w="65" w:type="dxa"/>
              <w:bottom w:w="65" w:type="dxa"/>
              <w:end w:w="65" w:type="dxa"/>
            </w:tcMar>
            <w:vAlign w:val="top"/>
          </w:tcPr>
          <w:p>
            <w:pPr>
              <w:spacing w:after="0" w:line="240" w:lineRule="auto"/>
            </w:pPr>
            <w:r>
              <w:rPr>
                <w:rFonts w:ascii="Arimo" w:hAnsi="Arimo"/>
                <w:b w:val="0"/>
                <w:color w:val="1F2933"/>
                <w:sz w:val="15"/>
              </w:rPr>
              <w:t>Owner; lessor protected only if guarantee or parent support exists.</w:t>
            </w:r>
          </w:p>
        </w:tc>
      </w:tr>
      <w:tr>
        <w:trPr>
          <w:cantSplit/>
        </w:trPr>
        <w:tc>
          <w:tcPr>
            <w:tcW w:type="dxa" w:w="1944"/>
            <w:tcMar>
              <w:top w:w="65" w:type="dxa"/>
              <w:start w:w="65" w:type="dxa"/>
              <w:bottom w:w="65" w:type="dxa"/>
              <w:end w:w="65" w:type="dxa"/>
            </w:tcMar>
            <w:vAlign w:val="top"/>
          </w:tcPr>
          <w:p>
            <w:pPr>
              <w:spacing w:after="0" w:line="240" w:lineRule="auto"/>
            </w:pPr>
            <w:r>
              <w:rPr>
                <w:rFonts w:ascii="Arimo" w:hAnsi="Arimo"/>
                <w:b/>
                <w:color w:val="1F2933"/>
                <w:sz w:val="15"/>
              </w:rPr>
              <w:t>Charging equipment</w:t>
            </w:r>
          </w:p>
        </w:tc>
        <w:tc>
          <w:tcPr>
            <w:tcW w:type="dxa" w:w="2951"/>
            <w:tcMar>
              <w:top w:w="65" w:type="dxa"/>
              <w:start w:w="65" w:type="dxa"/>
              <w:bottom w:w="65" w:type="dxa"/>
              <w:end w:w="65" w:type="dxa"/>
            </w:tcMar>
            <w:vAlign w:val="top"/>
          </w:tcPr>
          <w:p>
            <w:pPr>
              <w:spacing w:after="0" w:line="240" w:lineRule="auto"/>
            </w:pPr>
            <w:r>
              <w:rPr>
                <w:rFonts w:ascii="Arimo" w:hAnsi="Arimo"/>
                <w:b w:val="0"/>
                <w:color w:val="1F2933"/>
                <w:sz w:val="15"/>
              </w:rPr>
              <w:t>Site-specific installation, interconnection and removal cost.</w:t>
            </w:r>
          </w:p>
        </w:tc>
        <w:tc>
          <w:tcPr>
            <w:tcW w:type="dxa" w:w="1944"/>
            <w:tcMar>
              <w:top w:w="65" w:type="dxa"/>
              <w:start w:w="65" w:type="dxa"/>
              <w:bottom w:w="65" w:type="dxa"/>
              <w:end w:w="65" w:type="dxa"/>
            </w:tcMar>
            <w:vAlign w:val="top"/>
          </w:tcPr>
          <w:p>
            <w:pPr>
              <w:spacing w:after="0" w:line="240" w:lineRule="auto"/>
            </w:pPr>
            <w:r>
              <w:rPr>
                <w:rFonts w:ascii="Arimo" w:hAnsi="Arimo"/>
                <w:b w:val="0"/>
                <w:color w:val="1F2933"/>
                <w:sz w:val="15"/>
              </w:rPr>
              <w:t>Unknown; Waymo says it operates charging infrastructure.</w:t>
            </w:r>
          </w:p>
        </w:tc>
        <w:tc>
          <w:tcPr>
            <w:tcW w:type="dxa" w:w="2951"/>
            <w:tcMar>
              <w:top w:w="65" w:type="dxa"/>
              <w:start w:w="65" w:type="dxa"/>
              <w:bottom w:w="65" w:type="dxa"/>
              <w:end w:w="65" w:type="dxa"/>
            </w:tcMar>
            <w:vAlign w:val="top"/>
          </w:tcPr>
          <w:p>
            <w:pPr>
              <w:spacing w:after="0" w:line="240" w:lineRule="auto"/>
            </w:pPr>
            <w:r>
              <w:rPr>
                <w:rFonts w:ascii="Arimo" w:hAnsi="Arimo"/>
                <w:b w:val="0"/>
                <w:color w:val="1F2933"/>
                <w:sz w:val="15"/>
              </w:rPr>
              <w:t>Owner/tenant depending lease and utility terms.</w:t>
            </w:r>
          </w:p>
        </w:tc>
      </w:tr>
      <w:tr>
        <w:trPr>
          <w:cantSplit/>
        </w:trPr>
        <w:tc>
          <w:tcPr>
            <w:tcW w:type="dxa" w:w="1944"/>
            <w:shd w:fill="F2F4F6"/>
            <w:tcMar>
              <w:top w:w="65" w:type="dxa"/>
              <w:start w:w="65" w:type="dxa"/>
              <w:bottom w:w="65" w:type="dxa"/>
              <w:end w:w="65" w:type="dxa"/>
            </w:tcMar>
            <w:vAlign w:val="top"/>
          </w:tcPr>
          <w:p>
            <w:pPr>
              <w:spacing w:after="0" w:line="240" w:lineRule="auto"/>
            </w:pPr>
            <w:r>
              <w:rPr>
                <w:rFonts w:ascii="Arimo" w:hAnsi="Arimo"/>
                <w:b/>
                <w:color w:val="1F2933"/>
                <w:sz w:val="15"/>
              </w:rPr>
              <w:t>Depots and tenant improvements</w:t>
            </w:r>
          </w:p>
        </w:tc>
        <w:tc>
          <w:tcPr>
            <w:tcW w:type="dxa" w:w="2951"/>
            <w:shd w:fill="F2F4F6"/>
            <w:tcMar>
              <w:top w:w="65" w:type="dxa"/>
              <w:start w:w="65" w:type="dxa"/>
              <w:bottom w:w="65" w:type="dxa"/>
              <w:end w:w="65" w:type="dxa"/>
            </w:tcMar>
            <w:vAlign w:val="top"/>
          </w:tcPr>
          <w:p>
            <w:pPr>
              <w:spacing w:after="0" w:line="240" w:lineRule="auto"/>
            </w:pPr>
            <w:r>
              <w:rPr>
                <w:rFonts w:ascii="Arimo" w:hAnsi="Arimo"/>
                <w:b w:val="0"/>
                <w:color w:val="1F2933"/>
                <w:sz w:val="15"/>
              </w:rPr>
              <w:t>Location-specific fit-out; stranded value after market exit.</w:t>
            </w:r>
          </w:p>
        </w:tc>
        <w:tc>
          <w:tcPr>
            <w:tcW w:type="dxa" w:w="1944"/>
            <w:shd w:fill="F2F4F6"/>
            <w:tcMar>
              <w:top w:w="65" w:type="dxa"/>
              <w:start w:w="65" w:type="dxa"/>
              <w:bottom w:w="65" w:type="dxa"/>
              <w:end w:w="65" w:type="dxa"/>
            </w:tcMar>
            <w:vAlign w:val="top"/>
          </w:tcPr>
          <w:p>
            <w:pPr>
              <w:spacing w:after="0" w:line="240" w:lineRule="auto"/>
            </w:pPr>
            <w:r>
              <w:rPr>
                <w:rFonts w:ascii="Arimo" w:hAnsi="Arimo"/>
                <w:b w:val="0"/>
                <w:color w:val="1F2933"/>
                <w:sz w:val="15"/>
              </w:rPr>
              <w:t>Landlord/tenant split unknown.</w:t>
            </w:r>
          </w:p>
        </w:tc>
        <w:tc>
          <w:tcPr>
            <w:tcW w:type="dxa" w:w="2951"/>
            <w:shd w:fill="F2F4F6"/>
            <w:tcMar>
              <w:top w:w="65" w:type="dxa"/>
              <w:start w:w="65" w:type="dxa"/>
              <w:bottom w:w="65" w:type="dxa"/>
              <w:end w:w="65" w:type="dxa"/>
            </w:tcMar>
            <w:vAlign w:val="top"/>
          </w:tcPr>
          <w:p>
            <w:pPr>
              <w:spacing w:after="0" w:line="240" w:lineRule="auto"/>
            </w:pPr>
            <w:r>
              <w:rPr>
                <w:rFonts w:ascii="Arimo" w:hAnsi="Arimo"/>
                <w:b w:val="0"/>
                <w:color w:val="1F2933"/>
                <w:sz w:val="15"/>
              </w:rPr>
              <w:t>Tenant for improvements unless landlord funded or reimbursed.</w:t>
            </w:r>
          </w:p>
        </w:tc>
      </w:tr>
      <w:tr>
        <w:trPr>
          <w:cantSplit/>
        </w:trPr>
        <w:tc>
          <w:tcPr>
            <w:tcW w:type="dxa" w:w="1944"/>
            <w:tcMar>
              <w:top w:w="65" w:type="dxa"/>
              <w:start w:w="65" w:type="dxa"/>
              <w:bottom w:w="65" w:type="dxa"/>
              <w:end w:w="65" w:type="dxa"/>
            </w:tcMar>
            <w:vAlign w:val="top"/>
          </w:tcPr>
          <w:p>
            <w:pPr>
              <w:spacing w:after="0" w:line="240" w:lineRule="auto"/>
            </w:pPr>
            <w:r>
              <w:rPr>
                <w:rFonts w:ascii="Arimo" w:hAnsi="Arimo"/>
                <w:b/>
                <w:color w:val="1F2933"/>
                <w:sz w:val="15"/>
              </w:rPr>
              <w:t>Mesa integration lines</w:t>
            </w:r>
          </w:p>
        </w:tc>
        <w:tc>
          <w:tcPr>
            <w:tcW w:type="dxa" w:w="2951"/>
            <w:tcMar>
              <w:top w:w="65" w:type="dxa"/>
              <w:start w:w="65" w:type="dxa"/>
              <w:bottom w:w="65" w:type="dxa"/>
              <w:end w:w="65" w:type="dxa"/>
            </w:tcMar>
            <w:vAlign w:val="top"/>
          </w:tcPr>
          <w:p>
            <w:pPr>
              <w:spacing w:after="0" w:line="240" w:lineRule="auto"/>
            </w:pPr>
            <w:r>
              <w:rPr>
                <w:rFonts w:ascii="Arimo" w:hAnsi="Arimo"/>
                <w:b w:val="0"/>
                <w:color w:val="1F2933"/>
                <w:sz w:val="15"/>
              </w:rPr>
              <w:t>Specialized tooling, throughput and facility lease risk.</w:t>
            </w:r>
          </w:p>
        </w:tc>
        <w:tc>
          <w:tcPr>
            <w:tcW w:type="dxa" w:w="1944"/>
            <w:tcMar>
              <w:top w:w="65" w:type="dxa"/>
              <w:start w:w="65" w:type="dxa"/>
              <w:bottom w:w="65" w:type="dxa"/>
              <w:end w:w="65" w:type="dxa"/>
            </w:tcMar>
            <w:vAlign w:val="top"/>
          </w:tcPr>
          <w:p>
            <w:pPr>
              <w:spacing w:after="0" w:line="240" w:lineRule="auto"/>
            </w:pPr>
            <w:r>
              <w:rPr>
                <w:rFonts w:ascii="Arimo" w:hAnsi="Arimo"/>
                <w:b w:val="0"/>
                <w:color w:val="1F2933"/>
                <w:sz w:val="15"/>
              </w:rPr>
              <w:t>Unknown.</w:t>
            </w:r>
          </w:p>
        </w:tc>
        <w:tc>
          <w:tcPr>
            <w:tcW w:type="dxa" w:w="2951"/>
            <w:tcMar>
              <w:top w:w="65" w:type="dxa"/>
              <w:start w:w="65" w:type="dxa"/>
              <w:bottom w:w="65" w:type="dxa"/>
              <w:end w:w="65" w:type="dxa"/>
            </w:tcMar>
            <w:vAlign w:val="top"/>
          </w:tcPr>
          <w:p>
            <w:pPr>
              <w:spacing w:after="0" w:line="240" w:lineRule="auto"/>
            </w:pPr>
            <w:r>
              <w:rPr>
                <w:rFonts w:ascii="Arimo" w:hAnsi="Arimo"/>
                <w:b w:val="0"/>
                <w:color w:val="1F2933"/>
                <w:sz w:val="15"/>
              </w:rPr>
              <w:t>Owner or guarantor; supplier may retain title under contract.</w:t>
            </w:r>
          </w:p>
        </w:tc>
      </w:tr>
      <w:tr>
        <w:trPr>
          <w:cantSplit/>
        </w:trPr>
        <w:tc>
          <w:tcPr>
            <w:tcW w:type="dxa" w:w="1944"/>
            <w:shd w:fill="F2F4F6"/>
            <w:tcMar>
              <w:top w:w="65" w:type="dxa"/>
              <w:start w:w="65" w:type="dxa"/>
              <w:bottom w:w="65" w:type="dxa"/>
              <w:end w:w="65" w:type="dxa"/>
            </w:tcMar>
            <w:vAlign w:val="top"/>
          </w:tcPr>
          <w:p>
            <w:pPr>
              <w:spacing w:after="0" w:line="240" w:lineRule="auto"/>
            </w:pPr>
            <w:r>
              <w:rPr>
                <w:rFonts w:ascii="Arimo" w:hAnsi="Arimo"/>
                <w:b/>
                <w:color w:val="1F2933"/>
                <w:sz w:val="15"/>
              </w:rPr>
              <w:t>Servers / GPUs / data infrastructure</w:t>
            </w:r>
          </w:p>
        </w:tc>
        <w:tc>
          <w:tcPr>
            <w:tcW w:type="dxa" w:w="2951"/>
            <w:shd w:fill="F2F4F6"/>
            <w:tcMar>
              <w:top w:w="65" w:type="dxa"/>
              <w:start w:w="65" w:type="dxa"/>
              <w:bottom w:w="65" w:type="dxa"/>
              <w:end w:w="65" w:type="dxa"/>
            </w:tcMar>
            <w:vAlign w:val="top"/>
          </w:tcPr>
          <w:p>
            <w:pPr>
              <w:spacing w:after="0" w:line="240" w:lineRule="auto"/>
            </w:pPr>
            <w:r>
              <w:rPr>
                <w:rFonts w:ascii="Arimo" w:hAnsi="Arimo"/>
                <w:b w:val="0"/>
                <w:color w:val="1F2933"/>
                <w:sz w:val="15"/>
              </w:rPr>
              <w:t>Faster technical depreciation; possible broader secondary market.</w:t>
            </w:r>
          </w:p>
        </w:tc>
        <w:tc>
          <w:tcPr>
            <w:tcW w:type="dxa" w:w="1944"/>
            <w:shd w:fill="F2F4F6"/>
            <w:tcMar>
              <w:top w:w="65" w:type="dxa"/>
              <w:start w:w="65" w:type="dxa"/>
              <w:bottom w:w="65" w:type="dxa"/>
              <w:end w:w="65" w:type="dxa"/>
            </w:tcMar>
            <w:vAlign w:val="top"/>
          </w:tcPr>
          <w:p>
            <w:pPr>
              <w:spacing w:after="0" w:line="240" w:lineRule="auto"/>
            </w:pPr>
            <w:r>
              <w:rPr>
                <w:rFonts w:ascii="Arimo" w:hAnsi="Arimo"/>
                <w:b w:val="0"/>
                <w:color w:val="1F2933"/>
                <w:sz w:val="15"/>
              </w:rPr>
              <w:t>Unknown within Alphabet/Waymo.</w:t>
            </w:r>
          </w:p>
        </w:tc>
        <w:tc>
          <w:tcPr>
            <w:tcW w:type="dxa" w:w="2951"/>
            <w:shd w:fill="F2F4F6"/>
            <w:tcMar>
              <w:top w:w="65" w:type="dxa"/>
              <w:start w:w="65" w:type="dxa"/>
              <w:bottom w:w="65" w:type="dxa"/>
              <w:end w:w="65" w:type="dxa"/>
            </w:tcMar>
            <w:vAlign w:val="top"/>
          </w:tcPr>
          <w:p>
            <w:pPr>
              <w:spacing w:after="0" w:line="240" w:lineRule="auto"/>
            </w:pPr>
            <w:r>
              <w:rPr>
                <w:rFonts w:ascii="Arimo" w:hAnsi="Arimo"/>
                <w:b w:val="0"/>
                <w:color w:val="1F2933"/>
                <w:sz w:val="15"/>
              </w:rPr>
              <w:t>Owner; allocation to Waymo not public.</w:t>
            </w:r>
          </w:p>
        </w:tc>
      </w:tr>
      <w:tr>
        <w:trPr>
          <w:cantSplit/>
        </w:trPr>
        <w:tc>
          <w:tcPr>
            <w:tcW w:type="dxa" w:w="1944"/>
            <w:tcMar>
              <w:top w:w="65" w:type="dxa"/>
              <w:start w:w="65" w:type="dxa"/>
              <w:bottom w:w="65" w:type="dxa"/>
              <w:end w:w="65" w:type="dxa"/>
            </w:tcMar>
            <w:vAlign w:val="top"/>
          </w:tcPr>
          <w:p>
            <w:pPr>
              <w:spacing w:after="0" w:line="240" w:lineRule="auto"/>
            </w:pPr>
            <w:r>
              <w:rPr>
                <w:rFonts w:ascii="Arimo" w:hAnsi="Arimo"/>
                <w:b/>
                <w:color w:val="1F2933"/>
                <w:sz w:val="15"/>
              </w:rPr>
              <w:t>Operations centers / recovery equipment</w:t>
            </w:r>
          </w:p>
        </w:tc>
        <w:tc>
          <w:tcPr>
            <w:tcW w:type="dxa" w:w="2951"/>
            <w:tcMar>
              <w:top w:w="65" w:type="dxa"/>
              <w:start w:w="65" w:type="dxa"/>
              <w:bottom w:w="65" w:type="dxa"/>
              <w:end w:w="65" w:type="dxa"/>
            </w:tcMar>
            <w:vAlign w:val="top"/>
          </w:tcPr>
          <w:p>
            <w:pPr>
              <w:spacing w:after="0" w:line="240" w:lineRule="auto"/>
            </w:pPr>
            <w:r>
              <w:rPr>
                <w:rFonts w:ascii="Arimo" w:hAnsi="Arimo"/>
                <w:b w:val="0"/>
                <w:color w:val="1F2933"/>
                <w:sz w:val="15"/>
              </w:rPr>
              <w:t>Human-workflow and location dependence.</w:t>
            </w:r>
          </w:p>
        </w:tc>
        <w:tc>
          <w:tcPr>
            <w:tcW w:type="dxa" w:w="1944"/>
            <w:tcMar>
              <w:top w:w="65" w:type="dxa"/>
              <w:start w:w="65" w:type="dxa"/>
              <w:bottom w:w="65" w:type="dxa"/>
              <w:end w:w="65" w:type="dxa"/>
            </w:tcMar>
            <w:vAlign w:val="top"/>
          </w:tcPr>
          <w:p>
            <w:pPr>
              <w:spacing w:after="0" w:line="240" w:lineRule="auto"/>
            </w:pPr>
            <w:r>
              <w:rPr>
                <w:rFonts w:ascii="Arimo" w:hAnsi="Arimo"/>
                <w:b w:val="0"/>
                <w:color w:val="1F2933"/>
                <w:sz w:val="15"/>
              </w:rPr>
              <w:t>Unknown.</w:t>
            </w:r>
          </w:p>
        </w:tc>
        <w:tc>
          <w:tcPr>
            <w:tcW w:type="dxa" w:w="2951"/>
            <w:tcMar>
              <w:top w:w="65" w:type="dxa"/>
              <w:start w:w="65" w:type="dxa"/>
              <w:bottom w:w="65" w:type="dxa"/>
              <w:end w:w="65" w:type="dxa"/>
            </w:tcMar>
            <w:vAlign w:val="top"/>
          </w:tcPr>
          <w:p>
            <w:pPr>
              <w:spacing w:after="0" w:line="240" w:lineRule="auto"/>
            </w:pPr>
            <w:r>
              <w:rPr>
                <w:rFonts w:ascii="Arimo" w:hAnsi="Arimo"/>
                <w:b w:val="0"/>
                <w:color w:val="1F2933"/>
                <w:sz w:val="15"/>
              </w:rPr>
              <w:t>Owner or tenant; service provider may bear some capex.</w:t>
            </w:r>
          </w:p>
        </w:tc>
      </w:tr>
    </w:tbl>
    <w:p>
      <w:pPr>
        <w:spacing w:after="0"/>
      </w:pPr>
    </w:p>
    <w:p>
      <w:pPr>
        <w:pStyle w:val="Heading2"/>
        <w:keepNext/>
      </w:pPr>
      <w:r>
        <w:rPr>
          <w:rFonts w:ascii="Arimo" w:hAnsi="Arimo"/>
          <w:b/>
          <w:color w:val="0B2D45"/>
          <w:sz w:val="23"/>
        </w:rPr>
        <w:t>Insurance is not residual protection</w:t>
      </w:r>
    </w:p>
    <w:p>
      <w:pPr>
        <w:pStyle w:val="BodyText"/>
        <w:spacing w:after="100" w:line="259" w:lineRule="auto"/>
      </w:pPr>
      <w:r>
        <w:rPr>
          <w:rFonts w:ascii="Arimo" w:hAnsi="Arimo"/>
          <w:color w:val="1F2933"/>
          <w:sz w:val="18"/>
        </w:rPr>
        <w:t>Insurance may cover collision, liability, property damage, cyber events or other defined losses. It does not normally guarantee that an obsolete vehicle can be sold at book value. The evidence that Waymo and Swiss Re used claims data for safety research does not establish that Swiss Re writes Waymo’s operating tower. Carriers, limits, self-insured retentions and excess layers remain unknown. Residual value should therefore be assigned to the owner or guarantor, not to an assumed insurer.</w:t>
      </w:r>
      <w:r>
        <w:rPr>
          <w:rFonts w:ascii="Arimo" w:hAnsi="Arimo"/>
          <w:b/>
          <w:color w:val="0F6B78"/>
          <w:sz w:val="16"/>
        </w:rPr>
        <w:t xml:space="preserve">  [Confirmed]</w:t>
      </w:r>
      <w:r>
        <w:rPr>
          <w:rFonts w:ascii="Arimo" w:hAnsi="Arimo"/>
          <w:i/>
          <w:color w:val="4B5963"/>
          <w:sz w:val="16"/>
        </w:rPr>
        <w:t xml:space="preserve">  Sources [22], [73], [90].</w:t>
      </w:r>
    </w:p>
    <w:p>
      <w:pPr>
        <w:pStyle w:val="Heading2"/>
        <w:keepNext/>
      </w:pPr>
      <w:r>
        <w:rPr>
          <w:rFonts w:ascii="Arimo" w:hAnsi="Arimo"/>
          <w:b/>
          <w:color w:val="0B2D45"/>
          <w:sz w:val="23"/>
        </w:rPr>
        <w:t>Failure and bankruptcy</w:t>
      </w:r>
    </w:p>
    <w:p>
      <w:pPr>
        <w:pStyle w:val="BodyText"/>
        <w:spacing w:after="100" w:line="259" w:lineRule="auto"/>
      </w:pPr>
      <w:r>
        <w:rPr>
          <w:rFonts w:ascii="Arimo" w:hAnsi="Arimo"/>
          <w:color w:val="1F2933"/>
          <w:sz w:val="18"/>
        </w:rPr>
        <w:t>If Waymo fails while assets are owned outright, common equity is wiped before any recovery reaches investors. Secured creditors, if any, take pledged collateral. Lessors take leased assets and may file deficiency claims. Landlords assert lease claims; suppliers may enforce title-retention or liens; employees and tax authorities receive statutory priority; customers generally hold unsecured refund or service claims. Alphabet has no obligation to contribute more unless it has signed a guarantee or chooses to protect its reputation and investment. The public record establishes economic willingness, not a legal duty.</w:t>
      </w:r>
      <w:r>
        <w:rPr>
          <w:rFonts w:ascii="Arimo" w:hAnsi="Arimo"/>
          <w:b/>
          <w:color w:val="0F6B78"/>
          <w:sz w:val="16"/>
        </w:rPr>
        <w:t xml:space="preserve">  [Strongly supported]</w:t>
      </w:r>
    </w:p>
    <w:p>
      <w:r>
        <w:br w:type="page"/>
      </w:r>
    </w:p>
    <w:p>
      <w:pPr>
        <w:keepNext/>
        <w:spacing w:before="160" w:after="40"/>
      </w:pPr>
      <w:r>
        <w:rPr>
          <w:rFonts w:ascii="Arimo" w:hAnsi="Arimo"/>
          <w:b/>
          <w:color w:val="0F6B78"/>
          <w:sz w:val="18"/>
        </w:rPr>
        <w:t>09</w:t>
      </w:r>
      <w:r>
        <w:rPr>
          <w:rFonts w:ascii="Arimo" w:hAnsi="Arimo"/>
          <w:b/>
          <w:color w:val="0B2D45"/>
          <w:sz w:val="38"/>
        </w:rPr>
        <w:t xml:space="preserve">  What happens when utilization disappoints</w:t>
      </w:r>
    </w:p>
    <w:p>
      <w:pPr>
        <w:pStyle w:val="Deck"/>
        <w:spacing w:after="160"/>
      </w:pPr>
      <w:r>
        <w:rPr>
          <w:rFonts w:ascii="Arimo" w:hAnsi="Arimo"/>
          <w:color w:val="4B5963"/>
          <w:sz w:val="23"/>
        </w:rPr>
        <w:t>A robotaxi fleet has variable ride costs, semi-fixed human and insurance costs, and fixed asset cost. Lower utilization attacks all three at different speeds.</w:t>
      </w:r>
    </w:p>
    <w:p>
      <w:pPr>
        <w:pStyle w:val="BodyText"/>
        <w:spacing w:after="100" w:line="259" w:lineRule="auto"/>
      </w:pPr>
      <w:r>
        <w:rPr>
          <w:rFonts w:ascii="Arimo" w:hAnsi="Arimo"/>
          <w:color w:val="1F2933"/>
          <w:sz w:val="18"/>
        </w:rPr>
        <w:t>Waymo’s public scale metrics are sufficient to estimate one narrow utilization measure. At 400,000-500,000 weekly paid trips, 3,000-3,800 modeled average vehicles and 20-30 minutes per paid trip, productive paid time is 26%-39% of calendar fleet hours. This is not total vehicle utilization. Empty repositioning, charging, cleaning, testing, maintenance and standby time can be operationally necessary while producing no paid ride. The 2 million operational miles per week cited by NHTSA and the trip snapshots imply roughly five operational miles per paid trip in the model, but the evidence dates are not perfectly matched.</w:t>
      </w:r>
      <w:r>
        <w:rPr>
          <w:rFonts w:ascii="Arimo" w:hAnsi="Arimo"/>
          <w:b/>
          <w:color w:val="0F6B78"/>
          <w:sz w:val="16"/>
        </w:rPr>
        <w:t xml:space="preserve">  [Modeled]</w:t>
      </w:r>
      <w:r>
        <w:rPr>
          <w:rFonts w:ascii="Arimo" w:hAnsi="Arimo"/>
          <w:i/>
          <w:color w:val="4B5963"/>
          <w:sz w:val="16"/>
        </w:rPr>
        <w:t xml:space="preserve">  Sources [16], [20], [28], [91]; assumptions A009-A014; lineage L007.</w:t>
      </w:r>
    </w:p>
    <w:p>
      <w:pPr>
        <w:pStyle w:val="BodyText"/>
        <w:spacing w:after="100" w:line="259" w:lineRule="auto"/>
      </w:pPr>
      <w:r>
        <w:rPr>
          <w:rFonts w:ascii="Arimo" w:hAnsi="Arimo"/>
          <w:color w:val="1F2933"/>
          <w:sz w:val="18"/>
        </w:rPr>
        <w:t>At the base assumptions, each vehicle supports about 19.5 paid rides per day and $114,500 of annual modeled recognized revenue. Per paid trip, the model records $16.15 of revenue; $0.27 of electricity; $3.00 of maintenance, tires and cleaning; $2.00 of insurance and retained claims; $2.00 of remote operations, support and recovery; $1.50 of depot overhead; $1.52 of booking and partner fees; and $4.45 of vehicle and infrastructure depreciation. Contribution after depreciation is $1.41 per trip, or about $33 million annually for the fleet. It excludes R&amp;D, mapping, market launch, central corporate expense and most legal/regulatory cost.</w:t>
      </w:r>
      <w:r>
        <w:rPr>
          <w:rFonts w:ascii="Arimo" w:hAnsi="Arimo"/>
          <w:b/>
          <w:color w:val="0F6B78"/>
          <w:sz w:val="16"/>
        </w:rPr>
        <w:t xml:space="preserve">  [Modeled]</w:t>
      </w:r>
      <w:r>
        <w:rPr>
          <w:rFonts w:ascii="Arimo" w:hAnsi="Arimo"/>
          <w:i/>
          <w:color w:val="4B5963"/>
          <w:sz w:val="16"/>
        </w:rPr>
        <w:t xml:space="preserve">  Assumptions A011-A026; Utilization sheet; lineage L008.</w:t>
      </w:r>
    </w:p>
    <w:p>
      <w:pPr>
        <w:pStyle w:val="BodyText"/>
        <w:spacing w:after="100" w:line="259" w:lineRule="auto"/>
      </w:pPr>
      <w:r>
        <w:rPr>
          <w:rFonts w:ascii="Arimo" w:hAnsi="Arimo"/>
          <w:color w:val="1F2933"/>
          <w:sz w:val="18"/>
        </w:rPr>
        <w:t>The margin is vulnerable because several costs do not fall with ride count. Insurance programs, operations centers, depot leases, charging capacity, management, vendor minimums and depreciation remain largely fixed over a short shock. Remote-assistance agents may handle fewer events, but staffing cannot be cut in perfect proportion if response time and geographic redundancy must be preserved. Maintenance may decline with miles, yet time-based inspections, cleaning and readiness remain. The model retains 90% of insurance, 85% of human-operations cost and 90% of depot overhead after a 25% utilization shock.</w:t>
      </w:r>
      <w:r>
        <w:rPr>
          <w:rFonts w:ascii="Arimo" w:hAnsi="Arimo"/>
          <w:b/>
          <w:color w:val="0F6B78"/>
          <w:sz w:val="16"/>
        </w:rPr>
        <w:t xml:space="preserve">  [Modeled]</w:t>
      </w:r>
      <w:r>
        <w:rPr>
          <w:rFonts w:ascii="Arimo" w:hAnsi="Arimo"/>
          <w:i/>
          <w:color w:val="4B5963"/>
          <w:sz w:val="16"/>
        </w:rPr>
        <w:t xml:space="preserve">  Sources [16], [37]-[41], [87], [89], [90]; assumptions A037-A039.</w:t>
      </w:r>
    </w:p>
    <w:p>
      <w:pPr>
        <w:pStyle w:val="Heading2"/>
        <w:keepNext/>
      </w:pPr>
      <w:r>
        <w:rPr>
          <w:rFonts w:ascii="Arimo" w:hAnsi="Arimo"/>
          <w:b/>
          <w:color w:val="0B2D45"/>
          <w:sz w:val="23"/>
        </w:rPr>
        <w:t>Required downside cases</w:t>
      </w:r>
    </w:p>
    <w:tbl>
      <w:tblPr>
        <w:tblW w:type="auto" w:w="0"/>
        <w:jc w:val="center"/>
        <w:tblLayout w:type="fixed"/>
        <w:tblLook w:firstColumn="1" w:firstRow="1" w:lastColumn="0" w:lastRow="0" w:noHBand="0" w:noVBand="1" w:val="04A0"/>
        <w:tblBorders>
          <w:top w:val="single" w:sz="4" w:space="0" w:color="CBD3D9"/>
          <w:left w:val="single" w:sz="4" w:space="0" w:color="CBD3D9"/>
          <w:bottom w:val="single" w:sz="4" w:space="0" w:color="CBD3D9"/>
          <w:right w:val="single" w:sz="4" w:space="0" w:color="CBD3D9"/>
          <w:insideH w:val="single" w:sz="4" w:space="0" w:color="CBD3D9"/>
          <w:insideV w:val="single" w:sz="4" w:space="0" w:color="CBD3D9"/>
        </w:tblBorders>
      </w:tblPr>
      <w:tblGrid>
        <w:gridCol w:w="2541"/>
        <w:gridCol w:w="2541"/>
        <w:gridCol w:w="2541"/>
        <w:gridCol w:w="2541"/>
      </w:tblGrid>
      <w:tr>
        <w:trPr>
          <w:tblHeader w:val="true"/>
        </w:trPr>
        <w:tc>
          <w:tcPr>
            <w:tcW w:type="dxa" w:w="1944"/>
            <w:shd w:fill="0B2D45"/>
            <w:tcMar>
              <w:top w:w="75" w:type="dxa"/>
              <w:start w:w="65" w:type="dxa"/>
              <w:bottom w:w="75" w:type="dxa"/>
              <w:end w:w="65" w:type="dxa"/>
            </w:tcMar>
            <w:vAlign w:val="center"/>
          </w:tcPr>
          <w:p>
            <w:pPr>
              <w:spacing w:after="0"/>
              <w:jc w:val="left"/>
            </w:pPr>
            <w:r>
              <w:rPr>
                <w:rFonts w:ascii="Arimo" w:hAnsi="Arimo"/>
                <w:b/>
                <w:color w:val="FFFFFF"/>
                <w:sz w:val="14"/>
              </w:rPr>
              <w:t>Scenario</w:t>
            </w:r>
          </w:p>
        </w:tc>
        <w:tc>
          <w:tcPr>
            <w:tcW w:type="dxa" w:w="3384"/>
            <w:shd w:fill="0B2D45"/>
            <w:tcMar>
              <w:top w:w="75" w:type="dxa"/>
              <w:start w:w="65" w:type="dxa"/>
              <w:bottom w:w="75" w:type="dxa"/>
              <w:end w:w="65" w:type="dxa"/>
            </w:tcMar>
            <w:vAlign w:val="center"/>
          </w:tcPr>
          <w:p>
            <w:pPr>
              <w:spacing w:after="0"/>
              <w:jc w:val="left"/>
            </w:pPr>
            <w:r>
              <w:rPr>
                <w:rFonts w:ascii="Arimo" w:hAnsi="Arimo"/>
                <w:b/>
                <w:color w:val="FFFFFF"/>
                <w:sz w:val="14"/>
              </w:rPr>
              <w:t>Base modeled effect</w:t>
            </w:r>
          </w:p>
        </w:tc>
        <w:tc>
          <w:tcPr>
            <w:tcW w:type="dxa" w:w="2088"/>
            <w:shd w:fill="0B2D45"/>
            <w:tcMar>
              <w:top w:w="75" w:type="dxa"/>
              <w:start w:w="65" w:type="dxa"/>
              <w:bottom w:w="75" w:type="dxa"/>
              <w:end w:w="65" w:type="dxa"/>
            </w:tcMar>
            <w:vAlign w:val="center"/>
          </w:tcPr>
          <w:p>
            <w:pPr>
              <w:spacing w:after="0"/>
              <w:jc w:val="left"/>
            </w:pPr>
            <w:r>
              <w:rPr>
                <w:rFonts w:ascii="Arimo" w:hAnsi="Arimo"/>
                <w:b/>
                <w:color w:val="FFFFFF"/>
                <w:sz w:val="14"/>
              </w:rPr>
              <w:t>First economic loss holder</w:t>
            </w:r>
          </w:p>
        </w:tc>
        <w:tc>
          <w:tcPr>
            <w:tcW w:type="dxa" w:w="2376"/>
            <w:shd w:fill="0B2D45"/>
            <w:tcMar>
              <w:top w:w="75" w:type="dxa"/>
              <w:start w:w="65" w:type="dxa"/>
              <w:bottom w:w="75" w:type="dxa"/>
              <w:end w:w="65" w:type="dxa"/>
            </w:tcMar>
            <w:vAlign w:val="center"/>
          </w:tcPr>
          <w:p>
            <w:pPr>
              <w:spacing w:after="0"/>
              <w:jc w:val="left"/>
            </w:pPr>
            <w:r>
              <w:rPr>
                <w:rFonts w:ascii="Arimo" w:hAnsi="Arimo"/>
                <w:b/>
                <w:color w:val="FFFFFF"/>
                <w:sz w:val="14"/>
              </w:rPr>
              <w:t>Financing consequence</w:t>
            </w:r>
          </w:p>
        </w:tc>
      </w:tr>
      <w:tr>
        <w:trPr>
          <w:cantSplit/>
        </w:trPr>
        <w:tc>
          <w:tcPr>
            <w:tcW w:type="dxa" w:w="1944"/>
            <w:tcMar>
              <w:top w:w="65" w:type="dxa"/>
              <w:start w:w="65" w:type="dxa"/>
              <w:bottom w:w="65" w:type="dxa"/>
              <w:end w:w="65" w:type="dxa"/>
            </w:tcMar>
            <w:vAlign w:val="top"/>
          </w:tcPr>
          <w:p>
            <w:pPr>
              <w:spacing w:after="0" w:line="240" w:lineRule="auto"/>
            </w:pPr>
            <w:r>
              <w:rPr>
                <w:rFonts w:ascii="Arimo" w:hAnsi="Arimo"/>
                <w:b/>
                <w:color w:val="1F2933"/>
                <w:sz w:val="14"/>
              </w:rPr>
              <w:t>Utilization 25% below plan</w:t>
            </w:r>
          </w:p>
        </w:tc>
        <w:tc>
          <w:tcPr>
            <w:tcW w:type="dxa" w:w="3384"/>
            <w:tcMar>
              <w:top w:w="65" w:type="dxa"/>
              <w:start w:w="65" w:type="dxa"/>
              <w:bottom w:w="65" w:type="dxa"/>
              <w:end w:w="65" w:type="dxa"/>
            </w:tcMar>
            <w:vAlign w:val="top"/>
          </w:tcPr>
          <w:p>
            <w:pPr>
              <w:spacing w:after="0" w:line="240" w:lineRule="auto"/>
            </w:pPr>
            <w:r>
              <w:rPr>
                <w:rFonts w:ascii="Arimo" w:hAnsi="Arimo"/>
                <w:b w:val="0"/>
                <w:color w:val="1F2933"/>
                <w:sz w:val="14"/>
              </w:rPr>
              <w:t>Fleet contribution moves from +$33M to -$18M per year.</w:t>
            </w:r>
          </w:p>
        </w:tc>
        <w:tc>
          <w:tcPr>
            <w:tcW w:type="dxa" w:w="2088"/>
            <w:tcMar>
              <w:top w:w="65" w:type="dxa"/>
              <w:start w:w="65" w:type="dxa"/>
              <w:bottom w:w="65" w:type="dxa"/>
              <w:end w:w="65" w:type="dxa"/>
            </w:tcMar>
            <w:vAlign w:val="top"/>
          </w:tcPr>
          <w:p>
            <w:pPr>
              <w:spacing w:after="0" w:line="240" w:lineRule="auto"/>
            </w:pPr>
            <w:r>
              <w:rPr>
                <w:rFonts w:ascii="Arimo" w:hAnsi="Arimo"/>
                <w:b w:val="0"/>
                <w:color w:val="1F2933"/>
                <w:sz w:val="14"/>
              </w:rPr>
              <w:t>Waymo equity; Alphabet if it funds the shortfall.</w:t>
            </w:r>
          </w:p>
        </w:tc>
        <w:tc>
          <w:tcPr>
            <w:tcW w:type="dxa" w:w="2376"/>
            <w:tcMar>
              <w:top w:w="65" w:type="dxa"/>
              <w:start w:w="65" w:type="dxa"/>
              <w:bottom w:w="65" w:type="dxa"/>
              <w:end w:w="65" w:type="dxa"/>
            </w:tcMar>
            <w:vAlign w:val="top"/>
          </w:tcPr>
          <w:p>
            <w:pPr>
              <w:spacing w:after="0" w:line="240" w:lineRule="auto"/>
            </w:pPr>
            <w:r>
              <w:rPr>
                <w:rFonts w:ascii="Arimo" w:hAnsi="Arimo"/>
                <w:b w:val="0"/>
                <w:color w:val="1F2933"/>
                <w:sz w:val="14"/>
              </w:rPr>
              <w:t>Lease affordability and DSCR weaken; asset draws may stop.</w:t>
            </w:r>
          </w:p>
        </w:tc>
      </w:tr>
      <w:tr>
        <w:trPr>
          <w:cantSplit/>
        </w:trPr>
        <w:tc>
          <w:tcPr>
            <w:tcW w:type="dxa" w:w="1944"/>
            <w:shd w:fill="F2F4F6"/>
            <w:tcMar>
              <w:top w:w="65" w:type="dxa"/>
              <w:start w:w="65" w:type="dxa"/>
              <w:bottom w:w="65" w:type="dxa"/>
              <w:end w:w="65" w:type="dxa"/>
            </w:tcMar>
            <w:vAlign w:val="top"/>
          </w:tcPr>
          <w:p>
            <w:pPr>
              <w:spacing w:after="0" w:line="240" w:lineRule="auto"/>
            </w:pPr>
            <w:r>
              <w:rPr>
                <w:rFonts w:ascii="Arimo" w:hAnsi="Arimo"/>
                <w:b/>
                <w:color w:val="1F2933"/>
                <w:sz w:val="14"/>
              </w:rPr>
              <w:t>Revenue 25% below plan, same volume</w:t>
            </w:r>
          </w:p>
        </w:tc>
        <w:tc>
          <w:tcPr>
            <w:tcW w:type="dxa" w:w="3384"/>
            <w:shd w:fill="F2F4F6"/>
            <w:tcMar>
              <w:top w:w="65" w:type="dxa"/>
              <w:start w:w="65" w:type="dxa"/>
              <w:bottom w:w="65" w:type="dxa"/>
              <w:end w:w="65" w:type="dxa"/>
            </w:tcMar>
            <w:vAlign w:val="top"/>
          </w:tcPr>
          <w:p>
            <w:pPr>
              <w:spacing w:after="0" w:line="240" w:lineRule="auto"/>
            </w:pPr>
            <w:r>
              <w:rPr>
                <w:rFonts w:ascii="Arimo" w:hAnsi="Arimo"/>
                <w:b w:val="0"/>
                <w:color w:val="1F2933"/>
                <w:sz w:val="14"/>
              </w:rPr>
              <w:t>Fleet contribution falls to -$62M.</w:t>
            </w:r>
          </w:p>
        </w:tc>
        <w:tc>
          <w:tcPr>
            <w:tcW w:type="dxa" w:w="2088"/>
            <w:shd w:fill="F2F4F6"/>
            <w:tcMar>
              <w:top w:w="65" w:type="dxa"/>
              <w:start w:w="65" w:type="dxa"/>
              <w:bottom w:w="65" w:type="dxa"/>
              <w:end w:w="65" w:type="dxa"/>
            </w:tcMar>
            <w:vAlign w:val="top"/>
          </w:tcPr>
          <w:p>
            <w:pPr>
              <w:spacing w:after="0" w:line="240" w:lineRule="auto"/>
            </w:pPr>
            <w:r>
              <w:rPr>
                <w:rFonts w:ascii="Arimo" w:hAnsi="Arimo"/>
                <w:b w:val="0"/>
                <w:color w:val="1F2933"/>
                <w:sz w:val="14"/>
              </w:rPr>
              <w:t>Waymo equity / parent.</w:t>
            </w:r>
          </w:p>
        </w:tc>
        <w:tc>
          <w:tcPr>
            <w:tcW w:type="dxa" w:w="2376"/>
            <w:shd w:fill="F2F4F6"/>
            <w:tcMar>
              <w:top w:w="65" w:type="dxa"/>
              <w:start w:w="65" w:type="dxa"/>
              <w:bottom w:w="65" w:type="dxa"/>
              <w:end w:w="65" w:type="dxa"/>
            </w:tcMar>
            <w:vAlign w:val="top"/>
          </w:tcPr>
          <w:p>
            <w:pPr>
              <w:spacing w:after="0" w:line="240" w:lineRule="auto"/>
            </w:pPr>
            <w:r>
              <w:rPr>
                <w:rFonts w:ascii="Arimo" w:hAnsi="Arimo"/>
                <w:b w:val="0"/>
                <w:color w:val="1F2933"/>
                <w:sz w:val="14"/>
              </w:rPr>
              <w:t>No cost relief; gross-to-net or fare pressure is especially severe.</w:t>
            </w:r>
          </w:p>
        </w:tc>
      </w:tr>
      <w:tr>
        <w:trPr>
          <w:cantSplit/>
        </w:trPr>
        <w:tc>
          <w:tcPr>
            <w:tcW w:type="dxa" w:w="1944"/>
            <w:tcMar>
              <w:top w:w="65" w:type="dxa"/>
              <w:start w:w="65" w:type="dxa"/>
              <w:bottom w:w="65" w:type="dxa"/>
              <w:end w:w="65" w:type="dxa"/>
            </w:tcMar>
            <w:vAlign w:val="top"/>
          </w:tcPr>
          <w:p>
            <w:pPr>
              <w:spacing w:after="0" w:line="240" w:lineRule="auto"/>
            </w:pPr>
            <w:r>
              <w:rPr>
                <w:rFonts w:ascii="Arimo" w:hAnsi="Arimo"/>
                <w:b/>
                <w:color w:val="1F2933"/>
                <w:sz w:val="14"/>
              </w:rPr>
              <w:t>Asset costs 20% above plan</w:t>
            </w:r>
          </w:p>
        </w:tc>
        <w:tc>
          <w:tcPr>
            <w:tcW w:type="dxa" w:w="3384"/>
            <w:tcMar>
              <w:top w:w="65" w:type="dxa"/>
              <w:start w:w="65" w:type="dxa"/>
              <w:bottom w:w="65" w:type="dxa"/>
              <w:end w:w="65" w:type="dxa"/>
            </w:tcMar>
            <w:vAlign w:val="top"/>
          </w:tcPr>
          <w:p>
            <w:pPr>
              <w:spacing w:after="0" w:line="240" w:lineRule="auto"/>
            </w:pPr>
            <w:r>
              <w:rPr>
                <w:rFonts w:ascii="Arimo" w:hAnsi="Arimo"/>
                <w:b w:val="0"/>
                <w:color w:val="1F2933"/>
                <w:sz w:val="14"/>
              </w:rPr>
              <w:t>Adds $76M of capital and $15M annual depreciation on 2,000-vehicle base case.</w:t>
            </w:r>
          </w:p>
        </w:tc>
        <w:tc>
          <w:tcPr>
            <w:tcW w:type="dxa" w:w="2088"/>
            <w:tcMar>
              <w:top w:w="65" w:type="dxa"/>
              <w:start w:w="65" w:type="dxa"/>
              <w:bottom w:w="65" w:type="dxa"/>
              <w:end w:w="65" w:type="dxa"/>
            </w:tcMar>
            <w:vAlign w:val="top"/>
          </w:tcPr>
          <w:p>
            <w:pPr>
              <w:spacing w:after="0" w:line="240" w:lineRule="auto"/>
            </w:pPr>
            <w:r>
              <w:rPr>
                <w:rFonts w:ascii="Arimo" w:hAnsi="Arimo"/>
                <w:b w:val="0"/>
                <w:color w:val="1F2933"/>
                <w:sz w:val="14"/>
              </w:rPr>
              <w:t>Asset owner / equity unless supplier absorbs.</w:t>
            </w:r>
          </w:p>
        </w:tc>
        <w:tc>
          <w:tcPr>
            <w:tcW w:type="dxa" w:w="2376"/>
            <w:tcMar>
              <w:top w:w="65" w:type="dxa"/>
              <w:start w:w="65" w:type="dxa"/>
              <w:bottom w:w="65" w:type="dxa"/>
              <w:end w:w="65" w:type="dxa"/>
            </w:tcMar>
            <w:vAlign w:val="top"/>
          </w:tcPr>
          <w:p>
            <w:pPr>
              <w:spacing w:after="0" w:line="240" w:lineRule="auto"/>
            </w:pPr>
            <w:r>
              <w:rPr>
                <w:rFonts w:ascii="Arimo" w:hAnsi="Arimo"/>
                <w:b w:val="0"/>
                <w:color w:val="1F2933"/>
                <w:sz w:val="14"/>
              </w:rPr>
              <w:t>Higher equity need; lower borrowing-base headroom.</w:t>
            </w:r>
          </w:p>
        </w:tc>
      </w:tr>
      <w:tr>
        <w:trPr>
          <w:cantSplit/>
        </w:trPr>
        <w:tc>
          <w:tcPr>
            <w:tcW w:type="dxa" w:w="1944"/>
            <w:shd w:fill="F2F4F6"/>
            <w:tcMar>
              <w:top w:w="65" w:type="dxa"/>
              <w:start w:w="65" w:type="dxa"/>
              <w:bottom w:w="65" w:type="dxa"/>
              <w:end w:w="65" w:type="dxa"/>
            </w:tcMar>
            <w:vAlign w:val="top"/>
          </w:tcPr>
          <w:p>
            <w:pPr>
              <w:spacing w:after="0" w:line="240" w:lineRule="auto"/>
            </w:pPr>
            <w:r>
              <w:rPr>
                <w:rFonts w:ascii="Arimo" w:hAnsi="Arimo"/>
                <w:b/>
                <w:color w:val="1F2933"/>
                <w:sz w:val="14"/>
              </w:rPr>
              <w:t>Factory ramp delayed 12 months</w:t>
            </w:r>
          </w:p>
        </w:tc>
        <w:tc>
          <w:tcPr>
            <w:tcW w:type="dxa" w:w="3384"/>
            <w:shd w:fill="F2F4F6"/>
            <w:tcMar>
              <w:top w:w="65" w:type="dxa"/>
              <w:start w:w="65" w:type="dxa"/>
              <w:bottom w:w="65" w:type="dxa"/>
              <w:end w:w="65" w:type="dxa"/>
            </w:tcMar>
            <w:vAlign w:val="top"/>
          </w:tcPr>
          <w:p>
            <w:pPr>
              <w:spacing w:after="0" w:line="240" w:lineRule="auto"/>
            </w:pPr>
            <w:r>
              <w:rPr>
                <w:rFonts w:ascii="Arimo" w:hAnsi="Arimo"/>
                <w:b w:val="0"/>
                <w:color w:val="1F2933"/>
                <w:sz w:val="14"/>
              </w:rPr>
              <w:t>Defers about $229M of modeled annual revenue from incremental vehicles.</w:t>
            </w:r>
          </w:p>
        </w:tc>
        <w:tc>
          <w:tcPr>
            <w:tcW w:type="dxa" w:w="2088"/>
            <w:shd w:fill="F2F4F6"/>
            <w:tcMar>
              <w:top w:w="65" w:type="dxa"/>
              <w:start w:w="65" w:type="dxa"/>
              <w:bottom w:w="65" w:type="dxa"/>
              <w:end w:w="65" w:type="dxa"/>
            </w:tcMar>
            <w:vAlign w:val="top"/>
          </w:tcPr>
          <w:p>
            <w:pPr>
              <w:spacing w:after="0" w:line="240" w:lineRule="auto"/>
            </w:pPr>
            <w:r>
              <w:rPr>
                <w:rFonts w:ascii="Arimo" w:hAnsi="Arimo"/>
                <w:b w:val="0"/>
                <w:color w:val="1F2933"/>
                <w:sz w:val="14"/>
              </w:rPr>
              <w:t>Waymo equity / parent.</w:t>
            </w:r>
          </w:p>
        </w:tc>
        <w:tc>
          <w:tcPr>
            <w:tcW w:type="dxa" w:w="2376"/>
            <w:shd w:fill="F2F4F6"/>
            <w:tcMar>
              <w:top w:w="65" w:type="dxa"/>
              <w:start w:w="65" w:type="dxa"/>
              <w:bottom w:w="65" w:type="dxa"/>
              <w:end w:w="65" w:type="dxa"/>
            </w:tcMar>
            <w:vAlign w:val="top"/>
          </w:tcPr>
          <w:p>
            <w:pPr>
              <w:spacing w:after="0" w:line="240" w:lineRule="auto"/>
            </w:pPr>
            <w:r>
              <w:rPr>
                <w:rFonts w:ascii="Arimo" w:hAnsi="Arimo"/>
                <w:b w:val="0"/>
                <w:color w:val="1F2933"/>
                <w:sz w:val="14"/>
              </w:rPr>
              <w:t>Capital sits idle; supplier and facility costs continue.</w:t>
            </w:r>
          </w:p>
        </w:tc>
      </w:tr>
      <w:tr>
        <w:trPr>
          <w:cantSplit/>
        </w:trPr>
        <w:tc>
          <w:tcPr>
            <w:tcW w:type="dxa" w:w="1944"/>
            <w:tcMar>
              <w:top w:w="65" w:type="dxa"/>
              <w:start w:w="65" w:type="dxa"/>
              <w:bottom w:w="65" w:type="dxa"/>
              <w:end w:w="65" w:type="dxa"/>
            </w:tcMar>
            <w:vAlign w:val="top"/>
          </w:tcPr>
          <w:p>
            <w:pPr>
              <w:spacing w:after="0" w:line="240" w:lineRule="auto"/>
            </w:pPr>
            <w:r>
              <w:rPr>
                <w:rFonts w:ascii="Arimo" w:hAnsi="Arimo"/>
                <w:b/>
                <w:color w:val="1F2933"/>
                <w:sz w:val="14"/>
              </w:rPr>
              <w:t>Equipment obsolescence</w:t>
            </w:r>
          </w:p>
        </w:tc>
        <w:tc>
          <w:tcPr>
            <w:tcW w:type="dxa" w:w="3384"/>
            <w:tcMar>
              <w:top w:w="65" w:type="dxa"/>
              <w:start w:w="65" w:type="dxa"/>
              <w:bottom w:w="65" w:type="dxa"/>
              <w:end w:w="65" w:type="dxa"/>
            </w:tcMar>
            <w:vAlign w:val="top"/>
          </w:tcPr>
          <w:p>
            <w:pPr>
              <w:spacing w:after="0" w:line="240" w:lineRule="auto"/>
            </w:pPr>
            <w:r>
              <w:rPr>
                <w:rFonts w:ascii="Arimo" w:hAnsi="Arimo"/>
                <w:b w:val="0"/>
                <w:color w:val="1F2933"/>
                <w:sz w:val="14"/>
              </w:rPr>
              <w:t>Base residual-value exposure about $449M.</w:t>
            </w:r>
          </w:p>
        </w:tc>
        <w:tc>
          <w:tcPr>
            <w:tcW w:type="dxa" w:w="2088"/>
            <w:tcMar>
              <w:top w:w="65" w:type="dxa"/>
              <w:start w:w="65" w:type="dxa"/>
              <w:bottom w:w="65" w:type="dxa"/>
              <w:end w:w="65" w:type="dxa"/>
            </w:tcMar>
            <w:vAlign w:val="top"/>
          </w:tcPr>
          <w:p>
            <w:pPr>
              <w:spacing w:after="0" w:line="240" w:lineRule="auto"/>
            </w:pPr>
            <w:r>
              <w:rPr>
                <w:rFonts w:ascii="Arimo" w:hAnsi="Arimo"/>
                <w:b w:val="0"/>
                <w:color w:val="1F2933"/>
                <w:sz w:val="14"/>
              </w:rPr>
              <w:t>Vehicle owner / residual guarantor.</w:t>
            </w:r>
          </w:p>
        </w:tc>
        <w:tc>
          <w:tcPr>
            <w:tcW w:type="dxa" w:w="2376"/>
            <w:tcMar>
              <w:top w:w="65" w:type="dxa"/>
              <w:start w:w="65" w:type="dxa"/>
              <w:bottom w:w="65" w:type="dxa"/>
              <w:end w:w="65" w:type="dxa"/>
            </w:tcMar>
            <w:vAlign w:val="top"/>
          </w:tcPr>
          <w:p>
            <w:pPr>
              <w:spacing w:after="0" w:line="240" w:lineRule="auto"/>
            </w:pPr>
            <w:r>
              <w:rPr>
                <w:rFonts w:ascii="Arimo" w:hAnsi="Arimo"/>
                <w:b w:val="0"/>
                <w:color w:val="1F2933"/>
                <w:sz w:val="14"/>
              </w:rPr>
              <w:t>Collateral haircut; impairment and possible equity cure.</w:t>
            </w:r>
          </w:p>
        </w:tc>
      </w:tr>
      <w:tr>
        <w:trPr>
          <w:cantSplit/>
        </w:trPr>
        <w:tc>
          <w:tcPr>
            <w:tcW w:type="dxa" w:w="1944"/>
            <w:shd w:fill="F2F4F6"/>
            <w:tcMar>
              <w:top w:w="65" w:type="dxa"/>
              <w:start w:w="65" w:type="dxa"/>
              <w:bottom w:w="65" w:type="dxa"/>
              <w:end w:w="65" w:type="dxa"/>
            </w:tcMar>
            <w:vAlign w:val="top"/>
          </w:tcPr>
          <w:p>
            <w:pPr>
              <w:spacing w:after="0" w:line="240" w:lineRule="auto"/>
            </w:pPr>
            <w:r>
              <w:rPr>
                <w:rFonts w:ascii="Arimo" w:hAnsi="Arimo"/>
                <w:b/>
                <w:color w:val="1F2933"/>
                <w:sz w:val="14"/>
              </w:rPr>
              <w:t>Customer cancellation</w:t>
            </w:r>
          </w:p>
        </w:tc>
        <w:tc>
          <w:tcPr>
            <w:tcW w:type="dxa" w:w="3384"/>
            <w:shd w:fill="F2F4F6"/>
            <w:tcMar>
              <w:top w:w="65" w:type="dxa"/>
              <w:start w:w="65" w:type="dxa"/>
              <w:bottom w:w="65" w:type="dxa"/>
              <w:end w:w="65" w:type="dxa"/>
            </w:tcMar>
            <w:vAlign w:val="top"/>
          </w:tcPr>
          <w:p>
            <w:pPr>
              <w:spacing w:after="0" w:line="240" w:lineRule="auto"/>
            </w:pPr>
            <w:r>
              <w:rPr>
                <w:rFonts w:ascii="Arimo" w:hAnsi="Arimo"/>
                <w:b w:val="0"/>
                <w:color w:val="1F2933"/>
                <w:sz w:val="14"/>
              </w:rPr>
              <w:t>No material prepaid customer capital modeled.</w:t>
            </w:r>
          </w:p>
        </w:tc>
        <w:tc>
          <w:tcPr>
            <w:tcW w:type="dxa" w:w="2088"/>
            <w:shd w:fill="F2F4F6"/>
            <w:tcMar>
              <w:top w:w="65" w:type="dxa"/>
              <w:start w:w="65" w:type="dxa"/>
              <w:bottom w:w="65" w:type="dxa"/>
              <w:end w:w="65" w:type="dxa"/>
            </w:tcMar>
            <w:vAlign w:val="top"/>
          </w:tcPr>
          <w:p>
            <w:pPr>
              <w:spacing w:after="0" w:line="240" w:lineRule="auto"/>
            </w:pPr>
            <w:r>
              <w:rPr>
                <w:rFonts w:ascii="Arimo" w:hAnsi="Arimo"/>
                <w:b w:val="0"/>
                <w:color w:val="1F2933"/>
                <w:sz w:val="14"/>
              </w:rPr>
              <w:t>Revenue/equity impact, not deposit-refund stack.</w:t>
            </w:r>
          </w:p>
        </w:tc>
        <w:tc>
          <w:tcPr>
            <w:tcW w:type="dxa" w:w="2376"/>
            <w:shd w:fill="F2F4F6"/>
            <w:tcMar>
              <w:top w:w="65" w:type="dxa"/>
              <w:start w:w="65" w:type="dxa"/>
              <w:bottom w:w="65" w:type="dxa"/>
              <w:end w:w="65" w:type="dxa"/>
            </w:tcMar>
            <w:vAlign w:val="top"/>
          </w:tcPr>
          <w:p>
            <w:pPr>
              <w:spacing w:after="0" w:line="240" w:lineRule="auto"/>
            </w:pPr>
            <w:r>
              <w:rPr>
                <w:rFonts w:ascii="Arimo" w:hAnsi="Arimo"/>
                <w:b w:val="0"/>
                <w:color w:val="1F2933"/>
                <w:sz w:val="14"/>
              </w:rPr>
              <w:t>Could reduce partner receivables; terms unknown.</w:t>
            </w:r>
          </w:p>
        </w:tc>
      </w:tr>
      <w:tr>
        <w:trPr>
          <w:cantSplit/>
        </w:trPr>
        <w:tc>
          <w:tcPr>
            <w:tcW w:type="dxa" w:w="1944"/>
            <w:tcMar>
              <w:top w:w="65" w:type="dxa"/>
              <w:start w:w="65" w:type="dxa"/>
              <w:bottom w:w="65" w:type="dxa"/>
              <w:end w:w="65" w:type="dxa"/>
            </w:tcMar>
            <w:vAlign w:val="top"/>
          </w:tcPr>
          <w:p>
            <w:pPr>
              <w:spacing w:after="0" w:line="240" w:lineRule="auto"/>
            </w:pPr>
            <w:r>
              <w:rPr>
                <w:rFonts w:ascii="Arimo" w:hAnsi="Arimo"/>
                <w:b/>
                <w:color w:val="1F2933"/>
                <w:sz w:val="14"/>
              </w:rPr>
              <w:t>Lost government incentive</w:t>
            </w:r>
          </w:p>
        </w:tc>
        <w:tc>
          <w:tcPr>
            <w:tcW w:type="dxa" w:w="3384"/>
            <w:tcMar>
              <w:top w:w="65" w:type="dxa"/>
              <w:start w:w="65" w:type="dxa"/>
              <w:bottom w:w="65" w:type="dxa"/>
              <w:end w:w="65" w:type="dxa"/>
            </w:tcMar>
            <w:vAlign w:val="top"/>
          </w:tcPr>
          <w:p>
            <w:pPr>
              <w:spacing w:after="0" w:line="240" w:lineRule="auto"/>
            </w:pPr>
            <w:r>
              <w:rPr>
                <w:rFonts w:ascii="Arimo" w:hAnsi="Arimo"/>
                <w:b w:val="0"/>
                <w:color w:val="1F2933"/>
                <w:sz w:val="14"/>
              </w:rPr>
              <w:t>$0 documented exposure.</w:t>
            </w:r>
          </w:p>
        </w:tc>
        <w:tc>
          <w:tcPr>
            <w:tcW w:type="dxa" w:w="2088"/>
            <w:tcMar>
              <w:top w:w="65" w:type="dxa"/>
              <w:start w:w="65" w:type="dxa"/>
              <w:bottom w:w="65" w:type="dxa"/>
              <w:end w:w="65" w:type="dxa"/>
            </w:tcMar>
            <w:vAlign w:val="top"/>
          </w:tcPr>
          <w:p>
            <w:pPr>
              <w:spacing w:after="0" w:line="240" w:lineRule="auto"/>
            </w:pPr>
            <w:r>
              <w:rPr>
                <w:rFonts w:ascii="Arimo" w:hAnsi="Arimo"/>
                <w:b w:val="0"/>
                <w:color w:val="1F2933"/>
                <w:sz w:val="14"/>
              </w:rPr>
              <w:t>No modeled loss from documented support.</w:t>
            </w:r>
          </w:p>
        </w:tc>
        <w:tc>
          <w:tcPr>
            <w:tcW w:type="dxa" w:w="2376"/>
            <w:tcMar>
              <w:top w:w="65" w:type="dxa"/>
              <w:start w:w="65" w:type="dxa"/>
              <w:bottom w:w="65" w:type="dxa"/>
              <w:end w:w="65" w:type="dxa"/>
            </w:tcMar>
            <w:vAlign w:val="top"/>
          </w:tcPr>
          <w:p>
            <w:pPr>
              <w:spacing w:after="0" w:line="240" w:lineRule="auto"/>
            </w:pPr>
            <w:r>
              <w:rPr>
                <w:rFonts w:ascii="Arimo" w:hAnsi="Arimo"/>
                <w:b w:val="0"/>
                <w:color w:val="1F2933"/>
                <w:sz w:val="14"/>
              </w:rPr>
              <w:t>Unknown local incentive risk remains.</w:t>
            </w:r>
          </w:p>
        </w:tc>
      </w:tr>
      <w:tr>
        <w:trPr>
          <w:cantSplit/>
        </w:trPr>
        <w:tc>
          <w:tcPr>
            <w:tcW w:type="dxa" w:w="1944"/>
            <w:shd w:fill="F2F4F6"/>
            <w:tcMar>
              <w:top w:w="65" w:type="dxa"/>
              <w:start w:w="65" w:type="dxa"/>
              <w:bottom w:w="65" w:type="dxa"/>
              <w:end w:w="65" w:type="dxa"/>
            </w:tcMar>
            <w:vAlign w:val="top"/>
          </w:tcPr>
          <w:p>
            <w:pPr>
              <w:spacing w:after="0" w:line="240" w:lineRule="auto"/>
            </w:pPr>
            <w:r>
              <w:rPr>
                <w:rFonts w:ascii="Arimo" w:hAnsi="Arimo"/>
                <w:b/>
                <w:color w:val="1F2933"/>
                <w:sz w:val="14"/>
              </w:rPr>
              <w:t>Covenant breach / failed refinancing</w:t>
            </w:r>
          </w:p>
        </w:tc>
        <w:tc>
          <w:tcPr>
            <w:tcW w:type="dxa" w:w="3384"/>
            <w:shd w:fill="F2F4F6"/>
            <w:tcMar>
              <w:top w:w="65" w:type="dxa"/>
              <w:start w:w="65" w:type="dxa"/>
              <w:bottom w:w="65" w:type="dxa"/>
              <w:end w:w="65" w:type="dxa"/>
            </w:tcMar>
            <w:vAlign w:val="top"/>
          </w:tcPr>
          <w:p>
            <w:pPr>
              <w:spacing w:after="0" w:line="240" w:lineRule="auto"/>
            </w:pPr>
            <w:r>
              <w:rPr>
                <w:rFonts w:ascii="Arimo" w:hAnsi="Arimo"/>
                <w:b w:val="0"/>
                <w:color w:val="1F2933"/>
                <w:sz w:val="14"/>
              </w:rPr>
              <w:t>No actual Waymo facility evidenced. Illustrative base DSCR 0.94x, 0.59x after utilization shock.</w:t>
            </w:r>
          </w:p>
        </w:tc>
        <w:tc>
          <w:tcPr>
            <w:tcW w:type="dxa" w:w="2088"/>
            <w:shd w:fill="F2F4F6"/>
            <w:tcMar>
              <w:top w:w="65" w:type="dxa"/>
              <w:start w:w="65" w:type="dxa"/>
              <w:bottom w:w="65" w:type="dxa"/>
              <w:end w:w="65" w:type="dxa"/>
            </w:tcMar>
            <w:vAlign w:val="top"/>
          </w:tcPr>
          <w:p>
            <w:pPr>
              <w:spacing w:after="0" w:line="240" w:lineRule="auto"/>
            </w:pPr>
            <w:r>
              <w:rPr>
                <w:rFonts w:ascii="Arimo" w:hAnsi="Arimo"/>
                <w:b w:val="0"/>
                <w:color w:val="1F2933"/>
                <w:sz w:val="14"/>
              </w:rPr>
              <w:t>Equity cure, then lender/lessor if facility exists.</w:t>
            </w:r>
          </w:p>
        </w:tc>
        <w:tc>
          <w:tcPr>
            <w:tcW w:type="dxa" w:w="2376"/>
            <w:shd w:fill="F2F4F6"/>
            <w:tcMar>
              <w:top w:w="65" w:type="dxa"/>
              <w:start w:w="65" w:type="dxa"/>
              <w:bottom w:w="65" w:type="dxa"/>
              <w:end w:w="65" w:type="dxa"/>
            </w:tcMar>
            <w:vAlign w:val="top"/>
          </w:tcPr>
          <w:p>
            <w:pPr>
              <w:spacing w:after="0" w:line="240" w:lineRule="auto"/>
            </w:pPr>
            <w:r>
              <w:rPr>
                <w:rFonts w:ascii="Arimo" w:hAnsi="Arimo"/>
                <w:b w:val="0"/>
                <w:color w:val="1F2933"/>
                <w:sz w:val="14"/>
              </w:rPr>
              <w:t>Cash trap, draw stop, acceleration, repossession.</w:t>
            </w:r>
          </w:p>
        </w:tc>
      </w:tr>
      <w:tr>
        <w:trPr>
          <w:cantSplit/>
        </w:trPr>
        <w:tc>
          <w:tcPr>
            <w:tcW w:type="dxa" w:w="1944"/>
            <w:tcMar>
              <w:top w:w="65" w:type="dxa"/>
              <w:start w:w="65" w:type="dxa"/>
              <w:bottom w:w="65" w:type="dxa"/>
              <w:end w:w="65" w:type="dxa"/>
            </w:tcMar>
            <w:vAlign w:val="top"/>
          </w:tcPr>
          <w:p>
            <w:pPr>
              <w:spacing w:after="0" w:line="240" w:lineRule="auto"/>
            </w:pPr>
            <w:r>
              <w:rPr>
                <w:rFonts w:ascii="Arimo" w:hAnsi="Arimo"/>
                <w:b/>
                <w:color w:val="1F2933"/>
                <w:sz w:val="14"/>
              </w:rPr>
              <w:t>Bankruptcy</w:t>
            </w:r>
          </w:p>
        </w:tc>
        <w:tc>
          <w:tcPr>
            <w:tcW w:type="dxa" w:w="3384"/>
            <w:tcMar>
              <w:top w:w="65" w:type="dxa"/>
              <w:start w:w="65" w:type="dxa"/>
              <w:bottom w:w="65" w:type="dxa"/>
              <w:end w:w="65" w:type="dxa"/>
            </w:tcMar>
            <w:vAlign w:val="top"/>
          </w:tcPr>
          <w:p>
            <w:pPr>
              <w:spacing w:after="0" w:line="240" w:lineRule="auto"/>
            </w:pPr>
            <w:r>
              <w:rPr>
                <w:rFonts w:ascii="Arimo" w:hAnsi="Arimo"/>
                <w:b w:val="0"/>
                <w:color w:val="1F2933"/>
                <w:sz w:val="14"/>
              </w:rPr>
              <w:t>Equity impaired after secured and priority claims.</w:t>
            </w:r>
          </w:p>
        </w:tc>
        <w:tc>
          <w:tcPr>
            <w:tcW w:type="dxa" w:w="2088"/>
            <w:tcMar>
              <w:top w:w="65" w:type="dxa"/>
              <w:start w:w="65" w:type="dxa"/>
              <w:bottom w:w="65" w:type="dxa"/>
              <w:end w:w="65" w:type="dxa"/>
            </w:tcMar>
            <w:vAlign w:val="top"/>
          </w:tcPr>
          <w:p>
            <w:pPr>
              <w:spacing w:after="0" w:line="240" w:lineRule="auto"/>
            </w:pPr>
            <w:r>
              <w:rPr>
                <w:rFonts w:ascii="Arimo" w:hAnsi="Arimo"/>
                <w:b w:val="0"/>
                <w:color w:val="1F2933"/>
                <w:sz w:val="14"/>
              </w:rPr>
              <w:t>Waymo/Alphabet and external equity.</w:t>
            </w:r>
          </w:p>
        </w:tc>
        <w:tc>
          <w:tcPr>
            <w:tcW w:type="dxa" w:w="2376"/>
            <w:tcMar>
              <w:top w:w="65" w:type="dxa"/>
              <w:start w:w="65" w:type="dxa"/>
              <w:bottom w:w="65" w:type="dxa"/>
              <w:end w:w="65" w:type="dxa"/>
            </w:tcMar>
            <w:vAlign w:val="top"/>
          </w:tcPr>
          <w:p>
            <w:pPr>
              <w:spacing w:after="0" w:line="240" w:lineRule="auto"/>
            </w:pPr>
            <w:r>
              <w:rPr>
                <w:rFonts w:ascii="Arimo" w:hAnsi="Arimo"/>
                <w:b w:val="0"/>
                <w:color w:val="1F2933"/>
                <w:sz w:val="14"/>
              </w:rPr>
              <w:t>Asset ownership and guarantees determine creditor recovery.</w:t>
            </w:r>
          </w:p>
        </w:tc>
      </w:tr>
    </w:tbl>
    <w:p>
      <w:pPr>
        <w:spacing w:after="0"/>
      </w:pPr>
    </w:p>
    <w:p>
      <w:pPr>
        <w:pStyle w:val="Heading2"/>
        <w:keepNext/>
      </w:pPr>
      <w:r>
        <w:rPr>
          <w:rFonts w:ascii="Arimo" w:hAnsi="Arimo"/>
          <w:b/>
          <w:color w:val="0B2D45"/>
          <w:sz w:val="23"/>
        </w:rPr>
        <w:t>Working-capital burden</w:t>
      </w:r>
    </w:p>
    <w:p>
      <w:pPr>
        <w:pStyle w:val="BodyText"/>
        <w:spacing w:after="100" w:line="259" w:lineRule="auto"/>
      </w:pPr>
      <w:r>
        <w:rPr>
          <w:rFonts w:ascii="Arimo" w:hAnsi="Arimo"/>
          <w:color w:val="1F2933"/>
          <w:sz w:val="18"/>
        </w:rPr>
        <w:t>Hardware growth can consume cash before a vehicle earns its first fare. The base 2,000-vehicle deployment uses $380 million of modeled hardware and charging procurement. With 75 days of inventory and WIP, 10 receivable days and 45 payable days, the cash conversion cycle is 40 days and net working capital uses about $42 million. The low case produces a 28-day negative cycle and a $17 million cash release because payable support exceeds inventory and receivables. The high case produces a 115-day cycle and $173 million of cash use. No supplier facility is disclosed; these amounts model ordinary terms.</w:t>
      </w:r>
      <w:r>
        <w:rPr>
          <w:rFonts w:ascii="Arimo" w:hAnsi="Arimo"/>
          <w:b/>
          <w:color w:val="0F6B78"/>
          <w:sz w:val="16"/>
        </w:rPr>
        <w:t xml:space="preserve">  [Modeled]</w:t>
      </w:r>
      <w:r>
        <w:rPr>
          <w:rFonts w:ascii="Arimo" w:hAnsi="Arimo"/>
          <w:i/>
          <w:color w:val="4B5963"/>
          <w:sz w:val="16"/>
        </w:rPr>
        <w:t xml:space="preserve">  Assumptions A029-A031, A035; Supplier Financing sheet.</w:t>
      </w:r>
    </w:p>
    <w:p>
      <w:pPr>
        <w:pStyle w:val="BodyText"/>
        <w:spacing w:after="100" w:line="259" w:lineRule="auto"/>
      </w:pPr>
      <w:r>
        <w:rPr>
          <w:rFonts w:ascii="Arimo" w:hAnsi="Arimo"/>
          <w:color w:val="1F2933"/>
          <w:sz w:val="18"/>
        </w:rPr>
        <w:t>Supplier support can therefore lower the asset bill without appearing as formal debt. It also creates a rollover risk. If suppliers shorten terms, demand deposits or stop shipment after a credit concern, the operator must replace working capital immediately. Customer prepayments could offset that burden, but none are evidenced. Parent equity is again the practical buffer.</w:t>
      </w:r>
      <w:r>
        <w:rPr>
          <w:rFonts w:ascii="Arimo" w:hAnsi="Arimo"/>
          <w:b/>
          <w:color w:val="0F6B78"/>
          <w:sz w:val="16"/>
        </w:rPr>
        <w:t xml:space="preserve">  [Strongly supported]</w:t>
      </w:r>
    </w:p>
    <w:p>
      <w:pPr>
        <w:pStyle w:val="Heading2"/>
        <w:keepNext/>
      </w:pPr>
      <w:r>
        <w:rPr>
          <w:rFonts w:ascii="Arimo" w:hAnsi="Arimo"/>
          <w:b/>
          <w:color w:val="0B2D45"/>
          <w:sz w:val="23"/>
        </w:rPr>
        <w:t>Downside waterfall</w:t>
      </w:r>
    </w:p>
    <w:p>
      <w:pPr>
        <w:spacing w:after="40"/>
        <w:jc w:val="center"/>
      </w:pPr>
      <w:r>
        <w:drawing>
          <wp:inline xmlns:a="http://schemas.openxmlformats.org/drawingml/2006/main" xmlns:pic="http://schemas.openxmlformats.org/drawingml/2006/picture">
            <wp:extent cx="6263640" cy="2925069"/>
            <wp:docPr id="2" name="Picture 2"/>
            <wp:cNvGraphicFramePr>
              <a:graphicFrameLocks noChangeAspect="1"/>
            </wp:cNvGraphicFramePr>
            <a:graphic>
              <a:graphicData uri="http://schemas.openxmlformats.org/drawingml/2006/picture">
                <pic:pic>
                  <pic:nvPicPr>
                    <pic:cNvPr id="0" name="waymo_downside_waterfall.png"/>
                    <pic:cNvPicPr/>
                  </pic:nvPicPr>
                  <pic:blipFill>
                    <a:blip r:embed="rId10"/>
                    <a:stretch>
                      <a:fillRect/>
                    </a:stretch>
                  </pic:blipFill>
                  <pic:spPr>
                    <a:xfrm>
                      <a:off x="0" y="0"/>
                      <a:ext cx="6263640" cy="2925069"/>
                    </a:xfrm>
                    <a:prstGeom prst="rect"/>
                  </pic:spPr>
                </pic:pic>
              </a:graphicData>
            </a:graphic>
          </wp:inline>
        </w:drawing>
      </w:r>
    </w:p>
    <w:p>
      <w:pPr>
        <w:spacing w:after="120"/>
        <w:jc w:val="center"/>
      </w:pPr>
      <w:r>
        <w:rPr>
          <w:rFonts w:ascii="Arimo" w:hAnsi="Arimo"/>
          <w:i/>
          <w:color w:val="4B5963"/>
          <w:sz w:val="16"/>
        </w:rPr>
        <w:t>Figure 2. Economic downside sequence under the publicly evidenced parent-equity model. Legal bankruptcy priority differs and any undisclosed secured claims would move ahead of equity.</w:t>
      </w:r>
    </w:p>
    <w:p>
      <w:pPr>
        <w:pStyle w:val="BodyText"/>
        <w:spacing w:after="100" w:line="259" w:lineRule="auto"/>
      </w:pPr>
      <w:r>
        <w:rPr>
          <w:rFonts w:ascii="Arimo" w:hAnsi="Arimo"/>
          <w:color w:val="1F2933"/>
          <w:sz w:val="18"/>
        </w:rPr>
        <w:t>During normal operation, losses consume Waymo cash and then additional equity support. That is an economic funding sequence. In a legal insolvency, cash belongs to the estate and is distributed under contractual and statutory priority. Restricted insurance collateral stays restricted. Secured lenders or lessors, if any, enforce ahead of common equity. Suppliers, landlords, employees, tax authorities and customers rank according to contract and law. The parent contributes after filing only if obligated or if it chooses to finance a restructuring. This distinction prevents the common analytical error of placing equity ahead of creditors in a bankruptcy waterfall.</w:t>
      </w:r>
      <w:r>
        <w:rPr>
          <w:rFonts w:ascii="Arimo" w:hAnsi="Arimo"/>
          <w:b/>
          <w:color w:val="0F6B78"/>
          <w:sz w:val="16"/>
        </w:rPr>
        <w:t xml:space="preserve">  [Strongly supported]</w:t>
      </w:r>
    </w:p>
    <w:tbl>
      <w:tblPr>
        <w:tblW w:type="auto" w:w="0"/>
        <w:jc w:val="center"/>
        <w:tblLayout w:type="fixed"/>
        <w:tblLook w:firstColumn="1" w:firstRow="1" w:lastColumn="0" w:lastRow="0" w:noHBand="0" w:noVBand="1" w:val="04A0"/>
        <w:tblBorders>
          <w:top w:val="single" w:sz="6" w:space="0" w:color="0F6B78"/>
          <w:left w:val="single" w:sz="6" w:space="0" w:color="0F6B78"/>
          <w:bottom w:val="single" w:sz="6" w:space="0" w:color="0F6B78"/>
          <w:right w:val="single" w:sz="6" w:space="0" w:color="0F6B78"/>
          <w:insideH w:val="single" w:sz="6" w:space="0" w:color="0F6B78"/>
          <w:insideV w:val="single" w:sz="6" w:space="0" w:color="0F6B78"/>
        </w:tblBorders>
      </w:tblPr>
      <w:tblGrid>
        <w:gridCol w:w="10166"/>
      </w:tblGrid>
      <w:tr>
        <w:tc>
          <w:tcPr>
            <w:tcW w:type="dxa" w:w="10166"/>
            <w:shd w:fill="EAF3F5"/>
            <w:tcMar>
              <w:top w:w="130" w:type="dxa"/>
              <w:start w:w="150" w:type="dxa"/>
              <w:bottom w:w="120" w:type="dxa"/>
              <w:end w:w="150" w:type="dxa"/>
            </w:tcMar>
          </w:tcPr>
          <w:p>
            <w:pPr>
              <w:spacing w:after="60"/>
            </w:pPr>
            <w:r>
              <w:rPr>
                <w:rFonts w:ascii="Arimo" w:hAnsi="Arimo"/>
                <w:b/>
                <w:color w:val="0F6B78"/>
                <w:sz w:val="19"/>
              </w:rPr>
              <w:t>The utilization test for a parent-funded fleet</w:t>
            </w:r>
          </w:p>
          <w:p>
            <w:pPr>
              <w:spacing w:after="0" w:line="252" w:lineRule="auto"/>
            </w:pPr>
            <w:r>
              <w:rPr>
                <w:rFonts w:ascii="Arimo" w:hAnsi="Arimo"/>
                <w:color w:val="1F2933"/>
                <w:sz w:val="18"/>
              </w:rPr>
              <w:t>Low utilization does not create an immediate covenant event when there is no disclosed fleet debt. It creates a funding event. More parent cash is needed to cover operating losses, replace obsolete assets and fund the next deployment. That can be less abrupt than default and more expensive in cumulative equity.</w:t>
            </w:r>
          </w:p>
        </w:tc>
      </w:tr>
    </w:tbl>
    <w:p>
      <w:pPr>
        <w:spacing w:after="0"/>
      </w:pPr>
    </w:p>
    <w:p>
      <w:r>
        <w:br w:type="page"/>
      </w:r>
    </w:p>
    <w:p>
      <w:pPr>
        <w:keepNext/>
        <w:spacing w:before="160" w:after="40"/>
      </w:pPr>
      <w:r>
        <w:rPr>
          <w:rFonts w:ascii="Arimo" w:hAnsi="Arimo"/>
          <w:b/>
          <w:color w:val="0F6B78"/>
          <w:sz w:val="18"/>
        </w:rPr>
        <w:t>10</w:t>
      </w:r>
      <w:r>
        <w:rPr>
          <w:rFonts w:ascii="Arimo" w:hAnsi="Arimo"/>
          <w:b/>
          <w:color w:val="0B2D45"/>
          <w:sz w:val="38"/>
        </w:rPr>
        <w:t xml:space="preserve">  Which financing structures actually scale</w:t>
      </w:r>
    </w:p>
    <w:p>
      <w:pPr>
        <w:pStyle w:val="Deck"/>
        <w:spacing w:after="160"/>
      </w:pPr>
      <w:r>
        <w:rPr>
          <w:rFonts w:ascii="Arimo" w:hAnsi="Arimo"/>
          <w:color w:val="4B5963"/>
          <w:sz w:val="23"/>
        </w:rPr>
        <w:t>A structure scales when new assets bring their own credible funding source and when downside is held by a party that priced it, not merely moved to another legal entity.</w:t>
      </w:r>
    </w:p>
    <w:p>
      <w:pPr>
        <w:pStyle w:val="BodyText"/>
        <w:spacing w:after="100" w:line="259" w:lineRule="auto"/>
      </w:pPr>
      <w:r>
        <w:rPr>
          <w:rFonts w:ascii="Arimo" w:hAnsi="Arimo"/>
          <w:color w:val="1F2933"/>
          <w:sz w:val="18"/>
        </w:rPr>
        <w:t>Waymo’s model scales operationally through technology, manufacturing partners, fleet operators and a parent willing to fund growth. It does not yet show automatic financing capacity tied to each new vehicle. Every disclosed major funding step is an equity event. The parent can write another check, but that is discretionary capital allocation, not a committed borrowing base. A 2,000-vehicle addition requires $220-$550 million of modeled asset capital, supports $155-$286 million of modeled annual revenue, and has incremental gross capital intensity of 1.42x-1.92x. Working capital can add up to $173 million. Repeated equity issuance remains the default evidenced funding route.</w:t>
      </w:r>
      <w:r>
        <w:rPr>
          <w:rFonts w:ascii="Arimo" w:hAnsi="Arimo"/>
          <w:b/>
          <w:color w:val="0F6B78"/>
          <w:sz w:val="16"/>
        </w:rPr>
        <w:t xml:space="preserve">  [Modeled]</w:t>
      </w:r>
      <w:r>
        <w:rPr>
          <w:rFonts w:ascii="Arimo" w:hAnsi="Arimo"/>
          <w:i/>
          <w:color w:val="4B5963"/>
          <w:sz w:val="16"/>
        </w:rPr>
        <w:t xml:space="preserve">  Capital Intensity and Supplier Financing sheets; lineage L004-L006, L012-L013.</w:t>
      </w:r>
    </w:p>
    <w:p>
      <w:pPr>
        <w:pStyle w:val="Heading2"/>
        <w:keepNext/>
      </w:pPr>
      <w:r>
        <w:rPr>
          <w:rFonts w:ascii="Arimo" w:hAnsi="Arimo"/>
          <w:b/>
          <w:color w:val="0B2D45"/>
          <w:sz w:val="23"/>
        </w:rPr>
        <w:t>Parent-funded platform</w:t>
      </w:r>
    </w:p>
    <w:p>
      <w:pPr>
        <w:pStyle w:val="BodyText"/>
        <w:spacing w:after="100" w:line="259" w:lineRule="auto"/>
      </w:pPr>
      <w:r>
        <w:rPr>
          <w:rFonts w:ascii="Arimo" w:hAnsi="Arimo"/>
          <w:color w:val="1F2933"/>
          <w:sz w:val="18"/>
        </w:rPr>
        <w:t>This model genuinely reduces bankruptcy and refinancing risk at the operating company because it replaces fixed claims with common equity. It does not reduce total capital need. It transfers the downside to the parent and external shareholders. Scalability depends on parent willingness, strategic value and evidence of future operating leverage. Accounting opacity is high when shared services and assets are not priced or disclosed at the subsidiary.</w:t>
      </w:r>
      <w:r>
        <w:rPr>
          <w:rFonts w:ascii="Arimo" w:hAnsi="Arimo"/>
          <w:b/>
          <w:color w:val="0F6B78"/>
          <w:sz w:val="16"/>
        </w:rPr>
        <w:t xml:space="preserve">  [Strongly supported]</w:t>
      </w:r>
    </w:p>
    <w:p>
      <w:pPr>
        <w:pStyle w:val="Heading2"/>
        <w:keepNext/>
      </w:pPr>
      <w:r>
        <w:rPr>
          <w:rFonts w:ascii="Arimo" w:hAnsi="Arimo"/>
          <w:b/>
          <w:color w:val="0B2D45"/>
          <w:sz w:val="23"/>
        </w:rPr>
        <w:t>Leased-fleet operator</w:t>
      </w:r>
    </w:p>
    <w:p>
      <w:pPr>
        <w:pStyle w:val="BodyText"/>
        <w:spacing w:after="100" w:line="259" w:lineRule="auto"/>
      </w:pPr>
      <w:r>
        <w:rPr>
          <w:rFonts w:ascii="Arimo" w:hAnsi="Arimo"/>
          <w:color w:val="1F2933"/>
          <w:sz w:val="18"/>
        </w:rPr>
        <w:t>Leasing genuinely reduces upfront equity if the lessor funds the asset and accepts residual risk without a parent guarantee. It merely defers equity if the operator owes fixed rent, maintenance, insurance and a residual shortfall. Capacity can expand with deliveries, but fixed payments track the fleet and make low utilization dangerous. The structure works best for standardized assets with deep secondary markets and predictable operating cash flow.</w:t>
      </w:r>
      <w:r>
        <w:rPr>
          <w:rFonts w:ascii="Arimo" w:hAnsi="Arimo"/>
          <w:b/>
          <w:color w:val="0F6B78"/>
          <w:sz w:val="16"/>
        </w:rPr>
        <w:t xml:space="preserve">  [Strongly supported]</w:t>
      </w:r>
    </w:p>
    <w:p>
      <w:pPr>
        <w:pStyle w:val="Heading2"/>
        <w:keepNext/>
      </w:pPr>
      <w:r>
        <w:rPr>
          <w:rFonts w:ascii="Arimo" w:hAnsi="Arimo"/>
          <w:b/>
          <w:color w:val="0B2D45"/>
          <w:sz w:val="23"/>
        </w:rPr>
        <w:t>SPV and asset-backed platform</w:t>
      </w:r>
    </w:p>
    <w:p>
      <w:pPr>
        <w:pStyle w:val="BodyText"/>
        <w:spacing w:after="100" w:line="259" w:lineRule="auto"/>
      </w:pPr>
      <w:r>
        <w:rPr>
          <w:rFonts w:ascii="Arimo" w:hAnsi="Arimo"/>
          <w:color w:val="1F2933"/>
          <w:sz w:val="18"/>
        </w:rPr>
        <w:t>An SPV can match asset cash flow with asset capital and protect corporate equity after the sponsor’s first-loss investment. It scales when receivables are observable, collateral is eligible, recovery values are credible and the operator can be replaced. It breaks when software support, permits, service contracts or parent reputation are essential to asset value. Guarantees and equity cures can make a legally separate SPV economically recourse.</w:t>
      </w:r>
      <w:r>
        <w:rPr>
          <w:rFonts w:ascii="Arimo" w:hAnsi="Arimo"/>
          <w:b/>
          <w:color w:val="0F6B78"/>
          <w:sz w:val="16"/>
        </w:rPr>
        <w:t xml:space="preserve">  [Strongly supported]</w:t>
      </w:r>
    </w:p>
    <w:p>
      <w:pPr>
        <w:pStyle w:val="Heading2"/>
        <w:keepNext/>
      </w:pPr>
      <w:r>
        <w:rPr>
          <w:rFonts w:ascii="Arimo" w:hAnsi="Arimo"/>
          <w:b/>
          <w:color w:val="0B2D45"/>
          <w:sz w:val="23"/>
        </w:rPr>
        <w:t>Customer-financed manufacturer</w:t>
      </w:r>
    </w:p>
    <w:p>
      <w:pPr>
        <w:pStyle w:val="BodyText"/>
        <w:spacing w:after="100" w:line="259" w:lineRule="auto"/>
      </w:pPr>
      <w:r>
        <w:rPr>
          <w:rFonts w:ascii="Arimo" w:hAnsi="Arimo"/>
          <w:color w:val="1F2933"/>
          <w:sz w:val="18"/>
        </w:rPr>
        <w:t>Customer deposits and milestone payments can reduce both working capital and equity-funded capex. The cost is delivery priority, discounts, refund exposure and concentration. The structure scales with a credible order book and customer willingness to fund before delivery. It breaks when cancellations coincide with inventory commitments. Waymo’s transactional ride model does not supply this capital.</w:t>
      </w:r>
      <w:r>
        <w:rPr>
          <w:rFonts w:ascii="Arimo" w:hAnsi="Arimo"/>
          <w:b/>
          <w:color w:val="0F6B78"/>
          <w:sz w:val="16"/>
        </w:rPr>
        <w:t xml:space="preserve">  [Strongly supported]</w:t>
      </w:r>
    </w:p>
    <w:p>
      <w:pPr>
        <w:pStyle w:val="Heading2"/>
        <w:keepNext/>
      </w:pPr>
      <w:r>
        <w:rPr>
          <w:rFonts w:ascii="Arimo" w:hAnsi="Arimo"/>
          <w:b/>
          <w:color w:val="0B2D45"/>
          <w:sz w:val="23"/>
        </w:rPr>
        <w:t>Government-supported industrial company</w:t>
      </w:r>
    </w:p>
    <w:p>
      <w:pPr>
        <w:pStyle w:val="BodyText"/>
        <w:spacing w:after="100" w:line="259" w:lineRule="auto"/>
      </w:pPr>
      <w:r>
        <w:rPr>
          <w:rFonts w:ascii="Arimo" w:hAnsi="Arimo"/>
          <w:color w:val="1F2933"/>
          <w:sz w:val="18"/>
        </w:rPr>
        <w:t>Public capital can reduce private investment per unit of capacity and extend debt tenor. It does not cure weak utilization or obsolete equipment. Grants and tax credits transfer part of the cost to taxpayers in exchange for policy conditions. Loans and guarantees transfer some credit risk but retain repayment and compliance obligations. Conditional future incentives should not be counted as cash. No quantified Waymo support permits a company-specific conclusion.</w:t>
      </w:r>
      <w:r>
        <w:rPr>
          <w:rFonts w:ascii="Arimo" w:hAnsi="Arimo"/>
          <w:b/>
          <w:color w:val="0F6B78"/>
          <w:sz w:val="16"/>
        </w:rPr>
        <w:t xml:space="preserve">  [Strongly supported]</w:t>
      </w:r>
    </w:p>
    <w:p>
      <w:pPr>
        <w:pStyle w:val="Heading2"/>
        <w:keepNext/>
      </w:pPr>
      <w:r>
        <w:rPr>
          <w:rFonts w:ascii="Arimo" w:hAnsi="Arimo"/>
          <w:b/>
          <w:color w:val="0B2D45"/>
          <w:sz w:val="23"/>
        </w:rPr>
        <w:t>Partner-capital model</w:t>
      </w:r>
    </w:p>
    <w:p>
      <w:pPr>
        <w:pStyle w:val="BodyText"/>
        <w:spacing w:after="100" w:line="259" w:lineRule="auto"/>
      </w:pPr>
      <w:r>
        <w:rPr>
          <w:rFonts w:ascii="Arimo" w:hAnsi="Arimo"/>
          <w:color w:val="1F2933"/>
          <w:sz w:val="18"/>
        </w:rPr>
        <w:t>OEMs, fleet operators, landlords and strategic investors can own assets that the startup uses. This can be the cleanest risk transfer if the partner earns its return from asset ownership and has no recourse to the startup beyond ordinary service terms. It can also be the least transparent model when minimum payments, repurchase duties or guarantees sit in private agreements. Waymo’s partner network is operationally real and financially unresolved.</w:t>
      </w:r>
      <w:r>
        <w:rPr>
          <w:rFonts w:ascii="Arimo" w:hAnsi="Arimo"/>
          <w:b/>
          <w:color w:val="0F6B78"/>
          <w:sz w:val="16"/>
        </w:rPr>
        <w:t xml:space="preserve">  [Strongly supported]</w:t>
      </w:r>
    </w:p>
    <w:p>
      <w:pPr>
        <w:pStyle w:val="Heading2"/>
        <w:keepNext/>
      </w:pPr>
      <w:r>
        <w:rPr>
          <w:rFonts w:ascii="Arimo" w:hAnsi="Arimo"/>
          <w:b/>
          <w:color w:val="0B2D45"/>
          <w:sz w:val="23"/>
        </w:rPr>
        <w:t>Investment conclusion</w:t>
      </w:r>
    </w:p>
    <w:p>
      <w:pPr>
        <w:pStyle w:val="BodyText"/>
        <w:spacing w:after="100" w:line="259" w:lineRule="auto"/>
      </w:pPr>
      <w:r>
        <w:rPr>
          <w:rFonts w:ascii="Arimo" w:hAnsi="Arimo"/>
          <w:color w:val="1F2933"/>
          <w:sz w:val="18"/>
        </w:rPr>
        <w:t>Waymo is less exposed to near-term creditor pressure than a standalone hardware startup because Alphabet funds the platform with equity and can absorb long development cycles. That is the strongest feature of the financing model. The weakest feature is that the parent support masks the cost and ownership of the operating asset base. Public evidence does not show that the vehicles, depots and integration assets finance themselves, that third parties accept residual loss, or that current fleet contribution covers the full technology and corporate cost stack.</w:t>
      </w:r>
      <w:r>
        <w:rPr>
          <w:rFonts w:ascii="Arimo" w:hAnsi="Arimo"/>
          <w:b/>
          <w:color w:val="0F6B78"/>
          <w:sz w:val="16"/>
        </w:rPr>
        <w:t xml:space="preserve">  [Strongly supported]</w:t>
      </w:r>
    </w:p>
    <w:p>
      <w:pPr>
        <w:pStyle w:val="BodyText"/>
        <w:spacing w:after="100" w:line="259" w:lineRule="auto"/>
      </w:pPr>
      <w:r>
        <w:rPr>
          <w:rFonts w:ascii="Arimo" w:hAnsi="Arimo"/>
          <w:color w:val="1F2933"/>
          <w:sz w:val="18"/>
        </w:rPr>
        <w:t>The model that would most improve common-equity returns is not simply “more debt.” It is one in which standardized lower-cost vehicles generate stable market-level cash flow, partner contracts make gross-to-net revenue observable, title and residual risk are allocated explicitly, and asset lenders finance a growing borrowing base without broad parent recourse. Until those conditions are visible, Waymo’s scalability should be described as parent-financed operational scale rather than self-financing asset scale.</w:t>
      </w:r>
      <w:r>
        <w:rPr>
          <w:rFonts w:ascii="Arimo" w:hAnsi="Arimo"/>
          <w:b/>
          <w:color w:val="0F6B78"/>
          <w:sz w:val="16"/>
        </w:rPr>
        <w:t xml:space="preserve">  [Strongly supported]</w:t>
      </w:r>
    </w:p>
    <w:p>
      <w:pPr>
        <w:pStyle w:val="BodyText"/>
        <w:spacing w:after="100" w:line="259" w:lineRule="auto"/>
      </w:pPr>
      <w:r>
        <w:rPr>
          <w:rFonts w:ascii="Arimo" w:hAnsi="Arimo"/>
          <w:color w:val="1F2933"/>
          <w:sz w:val="18"/>
        </w:rPr>
        <w:t>The broader answer is that “hardware startup” is not one financing category. Two companies can deploy similar physical assets while presenting opposite common-equity risks. Parent equity absorbs volatility but demands patience and large capital allocation. Leases conserve cash but create fixed claims. SPVs protect the parent only if recourse is genuinely limited. Customer advances exchange funding for delivery liabilities. Government support reduces private capital while adding policy conditions. The location of the asset on a balance sheet is only the first question. The decisive question is where the contract sends the loss.</w:t>
      </w:r>
      <w:r>
        <w:rPr>
          <w:rFonts w:ascii="Arimo" w:hAnsi="Arimo"/>
          <w:b/>
          <w:color w:val="0F6B78"/>
          <w:sz w:val="16"/>
        </w:rPr>
        <w:t xml:space="preserve">  [Strongly supported]</w:t>
      </w:r>
    </w:p>
    <w:p>
      <w:pPr>
        <w:sectPr>
          <w:headerReference w:type="default" r:id="rId31"/>
          <w:footerReference w:type="default" r:id="rId32"/>
          <w:headerReference w:type="first" r:id="rId35"/>
          <w:footerReference w:type="first" r:id="rId36"/>
          <w:pgSz w:w="12240" w:h="15840"/>
          <w:pgMar w:top="936" w:right="1037" w:bottom="936" w:left="1037" w:header="403" w:footer="403" w:gutter="0"/>
          <w:cols w:space="720"/>
          <w:titlePg/>
          <w:docGrid w:linePitch="360"/>
        </w:sectPr>
      </w:pPr>
    </w:p>
    <w:p>
      <w:pPr>
        <w:pStyle w:val="Heading1"/>
        <w:keepNext/>
      </w:pPr>
      <w:r>
        <w:rPr>
          <w:rFonts w:ascii="Arimo" w:hAnsi="Arimo"/>
          <w:b/>
          <w:color w:val="0B2D45"/>
          <w:sz w:val="34"/>
        </w:rPr>
        <w:t>Appendix A. Required company framework: Waymo</w:t>
      </w:r>
    </w:p>
    <w:tbl>
      <w:tblPr>
        <w:tblW w:type="auto" w:w="0"/>
        <w:jc w:val="center"/>
        <w:tblLayout w:type="fixed"/>
        <w:tblLook w:firstColumn="1" w:firstRow="1" w:lastColumn="0" w:lastRow="0" w:noHBand="0" w:noVBand="1" w:val="04A0"/>
        <w:tblBorders>
          <w:top w:val="single" w:sz="4" w:space="0" w:color="CBD3D9"/>
          <w:left w:val="single" w:sz="4" w:space="0" w:color="CBD3D9"/>
          <w:bottom w:val="single" w:sz="4" w:space="0" w:color="CBD3D9"/>
          <w:right w:val="single" w:sz="4" w:space="0" w:color="CBD3D9"/>
          <w:insideH w:val="single" w:sz="4" w:space="0" w:color="CBD3D9"/>
          <w:insideV w:val="single" w:sz="4" w:space="0" w:color="CBD3D9"/>
        </w:tblBorders>
      </w:tblPr>
      <w:tblGrid>
        <w:gridCol w:w="3564"/>
        <w:gridCol w:w="3564"/>
        <w:gridCol w:w="3564"/>
        <w:gridCol w:w="3564"/>
      </w:tblGrid>
      <w:tr>
        <w:trPr>
          <w:tblHeader w:val="true"/>
        </w:trPr>
        <w:tc>
          <w:tcPr>
            <w:tcW w:type="dxa" w:w="503"/>
            <w:shd w:fill="0B2D45"/>
            <w:tcMar>
              <w:top w:w="75" w:type="dxa"/>
              <w:start w:w="65" w:type="dxa"/>
              <w:bottom w:w="75" w:type="dxa"/>
              <w:end w:w="65" w:type="dxa"/>
            </w:tcMar>
            <w:vAlign w:val="center"/>
          </w:tcPr>
          <w:p>
            <w:pPr>
              <w:spacing w:after="0"/>
              <w:jc w:val="left"/>
            </w:pPr>
            <w:r>
              <w:rPr>
                <w:rFonts w:ascii="Arimo" w:hAnsi="Arimo"/>
                <w:b/>
                <w:color w:val="FFFFFF"/>
                <w:sz w:val="13"/>
              </w:rPr>
              <w:t>#</w:t>
            </w:r>
          </w:p>
        </w:tc>
        <w:tc>
          <w:tcPr>
            <w:tcW w:type="dxa" w:w="3816"/>
            <w:shd w:fill="0B2D45"/>
            <w:tcMar>
              <w:top w:w="75" w:type="dxa"/>
              <w:start w:w="65" w:type="dxa"/>
              <w:bottom w:w="75" w:type="dxa"/>
              <w:end w:w="65" w:type="dxa"/>
            </w:tcMar>
            <w:vAlign w:val="center"/>
          </w:tcPr>
          <w:p>
            <w:pPr>
              <w:spacing w:after="0"/>
              <w:jc w:val="left"/>
            </w:pPr>
            <w:r>
              <w:rPr>
                <w:rFonts w:ascii="Arimo" w:hAnsi="Arimo"/>
                <w:b/>
                <w:color w:val="FFFFFF"/>
                <w:sz w:val="13"/>
              </w:rPr>
              <w:t>Question</w:t>
            </w:r>
          </w:p>
        </w:tc>
        <w:tc>
          <w:tcPr>
            <w:tcW w:type="dxa" w:w="7632"/>
            <w:shd w:fill="0B2D45"/>
            <w:tcMar>
              <w:top w:w="75" w:type="dxa"/>
              <w:start w:w="65" w:type="dxa"/>
              <w:bottom w:w="75" w:type="dxa"/>
              <w:end w:w="65" w:type="dxa"/>
            </w:tcMar>
            <w:vAlign w:val="center"/>
          </w:tcPr>
          <w:p>
            <w:pPr>
              <w:spacing w:after="0"/>
              <w:jc w:val="left"/>
            </w:pPr>
            <w:r>
              <w:rPr>
                <w:rFonts w:ascii="Arimo" w:hAnsi="Arimo"/>
                <w:b/>
                <w:color w:val="FFFFFF"/>
                <w:sz w:val="13"/>
              </w:rPr>
              <w:t>Waymo answer</w:t>
            </w:r>
          </w:p>
        </w:tc>
        <w:tc>
          <w:tcPr>
            <w:tcW w:type="dxa" w:w="2376"/>
            <w:shd w:fill="0B2D45"/>
            <w:tcMar>
              <w:top w:w="75" w:type="dxa"/>
              <w:start w:w="65" w:type="dxa"/>
              <w:bottom w:w="75" w:type="dxa"/>
              <w:end w:w="65" w:type="dxa"/>
            </w:tcMar>
            <w:vAlign w:val="center"/>
          </w:tcPr>
          <w:p>
            <w:pPr>
              <w:spacing w:after="0"/>
              <w:jc w:val="left"/>
            </w:pPr>
            <w:r>
              <w:rPr>
                <w:rFonts w:ascii="Arimo" w:hAnsi="Arimo"/>
                <w:b/>
                <w:color w:val="FFFFFF"/>
                <w:sz w:val="13"/>
              </w:rPr>
              <w:t>Evidence status</w:t>
            </w:r>
          </w:p>
        </w:tc>
      </w:tr>
      <w:tr>
        <w:trPr>
          <w:cantSplit/>
        </w:trPr>
        <w:tc>
          <w:tcPr>
            <w:tcW w:type="dxa" w:w="503"/>
            <w:tcMar>
              <w:top w:w="65" w:type="dxa"/>
              <w:start w:w="65" w:type="dxa"/>
              <w:bottom w:w="65" w:type="dxa"/>
              <w:end w:w="65" w:type="dxa"/>
            </w:tcMar>
            <w:vAlign w:val="top"/>
          </w:tcPr>
          <w:p>
            <w:pPr>
              <w:spacing w:after="0" w:line="240" w:lineRule="auto"/>
            </w:pPr>
            <w:r>
              <w:rPr>
                <w:rFonts w:ascii="Arimo" w:hAnsi="Arimo"/>
                <w:b/>
                <w:color w:val="1F2933"/>
                <w:sz w:val="13"/>
              </w:rPr>
              <w:t>1</w:t>
            </w:r>
          </w:p>
        </w:tc>
        <w:tc>
          <w:tcPr>
            <w:tcW w:type="dxa" w:w="3816"/>
            <w:tcMar>
              <w:top w:w="65" w:type="dxa"/>
              <w:start w:w="65" w:type="dxa"/>
              <w:bottom w:w="65" w:type="dxa"/>
              <w:end w:w="65" w:type="dxa"/>
            </w:tcMar>
            <w:vAlign w:val="top"/>
          </w:tcPr>
          <w:p>
            <w:pPr>
              <w:spacing w:after="0" w:line="240" w:lineRule="auto"/>
            </w:pPr>
            <w:r>
              <w:rPr>
                <w:rFonts w:ascii="Arimo" w:hAnsi="Arimo"/>
                <w:b w:val="0"/>
                <w:color w:val="1F2933"/>
                <w:sz w:val="13"/>
              </w:rPr>
              <w:t>What physical assets are required?</w:t>
            </w:r>
          </w:p>
        </w:tc>
        <w:tc>
          <w:tcPr>
            <w:tcW w:type="dxa" w:w="7632"/>
            <w:tcMar>
              <w:top w:w="65" w:type="dxa"/>
              <w:start w:w="65" w:type="dxa"/>
              <w:bottom w:w="65" w:type="dxa"/>
              <w:end w:w="65" w:type="dxa"/>
            </w:tcMar>
            <w:vAlign w:val="top"/>
          </w:tcPr>
          <w:p>
            <w:pPr>
              <w:spacing w:after="0" w:line="240" w:lineRule="auto"/>
            </w:pPr>
            <w:r>
              <w:rPr>
                <w:rFonts w:ascii="Arimo" w:hAnsi="Arimo"/>
                <w:b w:val="0"/>
                <w:color w:val="1F2933"/>
                <w:sz w:val="13"/>
              </w:rPr>
              <w:t>Base EVs and batteries; custom cameras, lidar, radar, audio and compute; redundant controls; charging; depots; integration lines; operations centers; recovery equipment; servers/GPUs and data infrastructure.</w:t>
            </w:r>
          </w:p>
        </w:tc>
        <w:tc>
          <w:tcPr>
            <w:tcW w:type="dxa" w:w="2376"/>
            <w:tcMar>
              <w:top w:w="65" w:type="dxa"/>
              <w:start w:w="65" w:type="dxa"/>
              <w:bottom w:w="65" w:type="dxa"/>
              <w:end w:w="65" w:type="dxa"/>
            </w:tcMar>
            <w:vAlign w:val="top"/>
          </w:tcPr>
          <w:p>
            <w:pPr>
              <w:spacing w:after="0" w:line="240" w:lineRule="auto"/>
            </w:pPr>
            <w:r>
              <w:rPr>
                <w:rFonts w:ascii="Arimo" w:hAnsi="Arimo"/>
                <w:b w:val="0"/>
                <w:color w:val="1F2933"/>
                <w:sz w:val="13"/>
              </w:rPr>
              <w:t>Confirmed asset categories; exact quantities/costs incomplete.</w:t>
            </w:r>
          </w:p>
        </w:tc>
      </w:tr>
      <w:tr>
        <w:trPr>
          <w:cantSplit/>
        </w:trPr>
        <w:tc>
          <w:tcPr>
            <w:tcW w:type="dxa" w:w="503"/>
            <w:shd w:fill="F2F4F6"/>
            <w:tcMar>
              <w:top w:w="65" w:type="dxa"/>
              <w:start w:w="65" w:type="dxa"/>
              <w:bottom w:w="65" w:type="dxa"/>
              <w:end w:w="65" w:type="dxa"/>
            </w:tcMar>
            <w:vAlign w:val="top"/>
          </w:tcPr>
          <w:p>
            <w:pPr>
              <w:spacing w:after="0" w:line="240" w:lineRule="auto"/>
            </w:pPr>
            <w:r>
              <w:rPr>
                <w:rFonts w:ascii="Arimo" w:hAnsi="Arimo"/>
                <w:b/>
                <w:color w:val="1F2933"/>
                <w:sz w:val="13"/>
              </w:rPr>
              <w:t>2</w:t>
            </w:r>
          </w:p>
        </w:tc>
        <w:tc>
          <w:tcPr>
            <w:tcW w:type="dxa" w:w="3816"/>
            <w:shd w:fill="F2F4F6"/>
            <w:tcMar>
              <w:top w:w="65" w:type="dxa"/>
              <w:start w:w="65" w:type="dxa"/>
              <w:bottom w:w="65" w:type="dxa"/>
              <w:end w:w="65" w:type="dxa"/>
            </w:tcMar>
            <w:vAlign w:val="top"/>
          </w:tcPr>
          <w:p>
            <w:pPr>
              <w:spacing w:after="0" w:line="240" w:lineRule="auto"/>
            </w:pPr>
            <w:r>
              <w:rPr>
                <w:rFonts w:ascii="Arimo" w:hAnsi="Arimo"/>
                <w:b w:val="0"/>
                <w:color w:val="1F2933"/>
                <w:sz w:val="13"/>
              </w:rPr>
              <w:t>How much capital before revenue begins?</w:t>
            </w:r>
          </w:p>
        </w:tc>
        <w:tc>
          <w:tcPr>
            <w:tcW w:type="dxa" w:w="7632"/>
            <w:shd w:fill="F2F4F6"/>
            <w:tcMar>
              <w:top w:w="65" w:type="dxa"/>
              <w:start w:w="65" w:type="dxa"/>
              <w:bottom w:w="65" w:type="dxa"/>
              <w:end w:w="65" w:type="dxa"/>
            </w:tcMar>
            <w:vAlign w:val="top"/>
          </w:tcPr>
          <w:p>
            <w:pPr>
              <w:spacing w:after="0" w:line="240" w:lineRule="auto"/>
            </w:pPr>
            <w:r>
              <w:rPr>
                <w:rFonts w:ascii="Arimo" w:hAnsi="Arimo"/>
                <w:b w:val="0"/>
                <w:color w:val="1F2933"/>
                <w:sz w:val="13"/>
              </w:rPr>
              <w:t>Not disclosed. Current economic physical assets modeled at $0.38B-$1.35B; 2,000 incremental vehicles at $0.22B-$0.55B before launch and working capital.</w:t>
            </w:r>
          </w:p>
        </w:tc>
        <w:tc>
          <w:tcPr>
            <w:tcW w:type="dxa" w:w="2376"/>
            <w:shd w:fill="F2F4F6"/>
            <w:tcMar>
              <w:top w:w="65" w:type="dxa"/>
              <w:start w:w="65" w:type="dxa"/>
              <w:bottom w:w="65" w:type="dxa"/>
              <w:end w:w="65" w:type="dxa"/>
            </w:tcMar>
            <w:vAlign w:val="top"/>
          </w:tcPr>
          <w:p>
            <w:pPr>
              <w:spacing w:after="0" w:line="240" w:lineRule="auto"/>
            </w:pPr>
            <w:r>
              <w:rPr>
                <w:rFonts w:ascii="Arimo" w:hAnsi="Arimo"/>
                <w:b w:val="0"/>
                <w:color w:val="1F2933"/>
                <w:sz w:val="13"/>
              </w:rPr>
              <w:t>Modeled.</w:t>
            </w:r>
          </w:p>
        </w:tc>
      </w:tr>
      <w:tr>
        <w:trPr>
          <w:cantSplit/>
        </w:trPr>
        <w:tc>
          <w:tcPr>
            <w:tcW w:type="dxa" w:w="503"/>
            <w:tcMar>
              <w:top w:w="65" w:type="dxa"/>
              <w:start w:w="65" w:type="dxa"/>
              <w:bottom w:w="65" w:type="dxa"/>
              <w:end w:w="65" w:type="dxa"/>
            </w:tcMar>
            <w:vAlign w:val="top"/>
          </w:tcPr>
          <w:p>
            <w:pPr>
              <w:spacing w:after="0" w:line="240" w:lineRule="auto"/>
            </w:pPr>
            <w:r>
              <w:rPr>
                <w:rFonts w:ascii="Arimo" w:hAnsi="Arimo"/>
                <w:b/>
                <w:color w:val="1F2933"/>
                <w:sz w:val="13"/>
              </w:rPr>
              <w:t>3</w:t>
            </w:r>
          </w:p>
        </w:tc>
        <w:tc>
          <w:tcPr>
            <w:tcW w:type="dxa" w:w="3816"/>
            <w:tcMar>
              <w:top w:w="65" w:type="dxa"/>
              <w:start w:w="65" w:type="dxa"/>
              <w:bottom w:w="65" w:type="dxa"/>
              <w:end w:w="65" w:type="dxa"/>
            </w:tcMar>
            <w:vAlign w:val="top"/>
          </w:tcPr>
          <w:p>
            <w:pPr>
              <w:spacing w:after="0" w:line="240" w:lineRule="auto"/>
            </w:pPr>
            <w:r>
              <w:rPr>
                <w:rFonts w:ascii="Arimo" w:hAnsi="Arimo"/>
                <w:b w:val="0"/>
                <w:color w:val="1F2933"/>
                <w:sz w:val="13"/>
              </w:rPr>
              <w:t>Who owns the assets?</w:t>
            </w:r>
          </w:p>
        </w:tc>
        <w:tc>
          <w:tcPr>
            <w:tcW w:type="dxa" w:w="7632"/>
            <w:tcMar>
              <w:top w:w="65" w:type="dxa"/>
              <w:start w:w="65" w:type="dxa"/>
              <w:bottom w:w="65" w:type="dxa"/>
              <w:end w:w="65" w:type="dxa"/>
            </w:tcMar>
            <w:vAlign w:val="top"/>
          </w:tcPr>
          <w:p>
            <w:pPr>
              <w:spacing w:after="0" w:line="240" w:lineRule="auto"/>
            </w:pPr>
            <w:r>
              <w:rPr>
                <w:rFonts w:ascii="Arimo" w:hAnsi="Arimo"/>
                <w:b w:val="0"/>
                <w:color w:val="1F2933"/>
                <w:sz w:val="13"/>
              </w:rPr>
              <w:t>Not publicly established by asset class or market. Waymo, partners, landlords and affiliates may each own portions.</w:t>
            </w:r>
          </w:p>
        </w:tc>
        <w:tc>
          <w:tcPr>
            <w:tcW w:type="dxa" w:w="2376"/>
            <w:tcMar>
              <w:top w:w="65" w:type="dxa"/>
              <w:start w:w="65" w:type="dxa"/>
              <w:bottom w:w="65" w:type="dxa"/>
              <w:end w:w="65" w:type="dxa"/>
            </w:tcMar>
            <w:vAlign w:val="top"/>
          </w:tcPr>
          <w:p>
            <w:pPr>
              <w:spacing w:after="0" w:line="240" w:lineRule="auto"/>
            </w:pPr>
            <w:r>
              <w:rPr>
                <w:rFonts w:ascii="Arimo" w:hAnsi="Arimo"/>
                <w:b w:val="0"/>
                <w:color w:val="1F2933"/>
                <w:sz w:val="13"/>
              </w:rPr>
              <w:t>Unknown.</w:t>
            </w:r>
          </w:p>
        </w:tc>
      </w:tr>
      <w:tr>
        <w:trPr>
          <w:cantSplit/>
        </w:trPr>
        <w:tc>
          <w:tcPr>
            <w:tcW w:type="dxa" w:w="503"/>
            <w:shd w:fill="F2F4F6"/>
            <w:tcMar>
              <w:top w:w="65" w:type="dxa"/>
              <w:start w:w="65" w:type="dxa"/>
              <w:bottom w:w="65" w:type="dxa"/>
              <w:end w:w="65" w:type="dxa"/>
            </w:tcMar>
            <w:vAlign w:val="top"/>
          </w:tcPr>
          <w:p>
            <w:pPr>
              <w:spacing w:after="0" w:line="240" w:lineRule="auto"/>
            </w:pPr>
            <w:r>
              <w:rPr>
                <w:rFonts w:ascii="Arimo" w:hAnsi="Arimo"/>
                <w:b/>
                <w:color w:val="1F2933"/>
                <w:sz w:val="13"/>
              </w:rPr>
              <w:t>4</w:t>
            </w:r>
          </w:p>
        </w:tc>
        <w:tc>
          <w:tcPr>
            <w:tcW w:type="dxa" w:w="3816"/>
            <w:shd w:fill="F2F4F6"/>
            <w:tcMar>
              <w:top w:w="65" w:type="dxa"/>
              <w:start w:w="65" w:type="dxa"/>
              <w:bottom w:w="65" w:type="dxa"/>
              <w:end w:w="65" w:type="dxa"/>
            </w:tcMar>
            <w:vAlign w:val="top"/>
          </w:tcPr>
          <w:p>
            <w:pPr>
              <w:spacing w:after="0" w:line="240" w:lineRule="auto"/>
            </w:pPr>
            <w:r>
              <w:rPr>
                <w:rFonts w:ascii="Arimo" w:hAnsi="Arimo"/>
                <w:b w:val="0"/>
                <w:color w:val="1F2933"/>
                <w:sz w:val="13"/>
              </w:rPr>
              <w:t>What instruments fund them?</w:t>
            </w:r>
          </w:p>
        </w:tc>
        <w:tc>
          <w:tcPr>
            <w:tcW w:type="dxa" w:w="7632"/>
            <w:shd w:fill="F2F4F6"/>
            <w:tcMar>
              <w:top w:w="65" w:type="dxa"/>
              <w:start w:w="65" w:type="dxa"/>
              <w:bottom w:w="65" w:type="dxa"/>
              <w:end w:w="65" w:type="dxa"/>
            </w:tcMar>
            <w:vAlign w:val="top"/>
          </w:tcPr>
          <w:p>
            <w:pPr>
              <w:spacing w:after="0" w:line="240" w:lineRule="auto"/>
            </w:pPr>
            <w:r>
              <w:rPr>
                <w:rFonts w:ascii="Arimo" w:hAnsi="Arimo"/>
                <w:b w:val="0"/>
                <w:color w:val="1F2933"/>
                <w:sz w:val="13"/>
              </w:rPr>
              <w:t>Disclosed rounds and parent capital. No quantified Waymo debt, lease, asset SPV, customer financing or public support established.</w:t>
            </w:r>
          </w:p>
        </w:tc>
        <w:tc>
          <w:tcPr>
            <w:tcW w:type="dxa" w:w="2376"/>
            <w:shd w:fill="F2F4F6"/>
            <w:tcMar>
              <w:top w:w="65" w:type="dxa"/>
              <w:start w:w="65" w:type="dxa"/>
              <w:bottom w:w="65" w:type="dxa"/>
              <w:end w:w="65" w:type="dxa"/>
            </w:tcMar>
            <w:vAlign w:val="top"/>
          </w:tcPr>
          <w:p>
            <w:pPr>
              <w:spacing w:after="0" w:line="240" w:lineRule="auto"/>
            </w:pPr>
            <w:r>
              <w:rPr>
                <w:rFonts w:ascii="Arimo" w:hAnsi="Arimo"/>
                <w:b w:val="0"/>
                <w:color w:val="1F2933"/>
                <w:sz w:val="13"/>
              </w:rPr>
              <w:t>Strongly supported.</w:t>
            </w:r>
          </w:p>
        </w:tc>
      </w:tr>
      <w:tr>
        <w:trPr>
          <w:cantSplit/>
        </w:trPr>
        <w:tc>
          <w:tcPr>
            <w:tcW w:type="dxa" w:w="503"/>
            <w:tcMar>
              <w:top w:w="65" w:type="dxa"/>
              <w:start w:w="65" w:type="dxa"/>
              <w:bottom w:w="65" w:type="dxa"/>
              <w:end w:w="65" w:type="dxa"/>
            </w:tcMar>
            <w:vAlign w:val="top"/>
          </w:tcPr>
          <w:p>
            <w:pPr>
              <w:spacing w:after="0" w:line="240" w:lineRule="auto"/>
            </w:pPr>
            <w:r>
              <w:rPr>
                <w:rFonts w:ascii="Arimo" w:hAnsi="Arimo"/>
                <w:b/>
                <w:color w:val="1F2933"/>
                <w:sz w:val="13"/>
              </w:rPr>
              <w:t>5</w:t>
            </w:r>
          </w:p>
        </w:tc>
        <w:tc>
          <w:tcPr>
            <w:tcW w:type="dxa" w:w="3816"/>
            <w:tcMar>
              <w:top w:w="65" w:type="dxa"/>
              <w:start w:w="65" w:type="dxa"/>
              <w:bottom w:w="65" w:type="dxa"/>
              <w:end w:w="65" w:type="dxa"/>
            </w:tcMar>
            <w:vAlign w:val="top"/>
          </w:tcPr>
          <w:p>
            <w:pPr>
              <w:spacing w:after="0" w:line="240" w:lineRule="auto"/>
            </w:pPr>
            <w:r>
              <w:rPr>
                <w:rFonts w:ascii="Arimo" w:hAnsi="Arimo"/>
                <w:b w:val="0"/>
                <w:color w:val="1F2933"/>
                <w:sz w:val="13"/>
              </w:rPr>
              <w:t>What collateral supports financing?</w:t>
            </w:r>
          </w:p>
        </w:tc>
        <w:tc>
          <w:tcPr>
            <w:tcW w:type="dxa" w:w="7632"/>
            <w:tcMar>
              <w:top w:w="65" w:type="dxa"/>
              <w:start w:w="65" w:type="dxa"/>
              <w:bottom w:w="65" w:type="dxa"/>
              <w:end w:w="65" w:type="dxa"/>
            </w:tcMar>
            <w:vAlign w:val="top"/>
          </w:tcPr>
          <w:p>
            <w:pPr>
              <w:spacing w:after="0" w:line="240" w:lineRule="auto"/>
            </w:pPr>
            <w:r>
              <w:rPr>
                <w:rFonts w:ascii="Arimo" w:hAnsi="Arimo"/>
                <w:b w:val="0"/>
                <w:color w:val="1F2933"/>
                <w:sz w:val="13"/>
              </w:rPr>
              <w:t>No Waymo facility disclosed. Hypothetical asset debt would rely on vehicles, equipment, receivables and controlled accounts.</w:t>
            </w:r>
          </w:p>
        </w:tc>
        <w:tc>
          <w:tcPr>
            <w:tcW w:type="dxa" w:w="2376"/>
            <w:tcMar>
              <w:top w:w="65" w:type="dxa"/>
              <w:start w:w="65" w:type="dxa"/>
              <w:bottom w:w="65" w:type="dxa"/>
              <w:end w:w="65" w:type="dxa"/>
            </w:tcMar>
            <w:vAlign w:val="top"/>
          </w:tcPr>
          <w:p>
            <w:pPr>
              <w:spacing w:after="0" w:line="240" w:lineRule="auto"/>
            </w:pPr>
            <w:r>
              <w:rPr>
                <w:rFonts w:ascii="Arimo" w:hAnsi="Arimo"/>
                <w:b w:val="0"/>
                <w:color w:val="1F2933"/>
                <w:sz w:val="13"/>
              </w:rPr>
              <w:t>Unknown / counterfactual.</w:t>
            </w:r>
          </w:p>
        </w:tc>
      </w:tr>
      <w:tr>
        <w:trPr>
          <w:cantSplit/>
        </w:trPr>
        <w:tc>
          <w:tcPr>
            <w:tcW w:type="dxa" w:w="503"/>
            <w:shd w:fill="F2F4F6"/>
            <w:tcMar>
              <w:top w:w="65" w:type="dxa"/>
              <w:start w:w="65" w:type="dxa"/>
              <w:bottom w:w="65" w:type="dxa"/>
              <w:end w:w="65" w:type="dxa"/>
            </w:tcMar>
            <w:vAlign w:val="top"/>
          </w:tcPr>
          <w:p>
            <w:pPr>
              <w:spacing w:after="0" w:line="240" w:lineRule="auto"/>
            </w:pPr>
            <w:r>
              <w:rPr>
                <w:rFonts w:ascii="Arimo" w:hAnsi="Arimo"/>
                <w:b/>
                <w:color w:val="1F2933"/>
                <w:sz w:val="13"/>
              </w:rPr>
              <w:t>6</w:t>
            </w:r>
          </w:p>
        </w:tc>
        <w:tc>
          <w:tcPr>
            <w:tcW w:type="dxa" w:w="3816"/>
            <w:shd w:fill="F2F4F6"/>
            <w:tcMar>
              <w:top w:w="65" w:type="dxa"/>
              <w:start w:w="65" w:type="dxa"/>
              <w:bottom w:w="65" w:type="dxa"/>
              <w:end w:w="65" w:type="dxa"/>
            </w:tcMar>
            <w:vAlign w:val="top"/>
          </w:tcPr>
          <w:p>
            <w:pPr>
              <w:spacing w:after="0" w:line="240" w:lineRule="auto"/>
            </w:pPr>
            <w:r>
              <w:rPr>
                <w:rFonts w:ascii="Arimo" w:hAnsi="Arimo"/>
                <w:b w:val="0"/>
                <w:color w:val="1F2933"/>
                <w:sz w:val="13"/>
              </w:rPr>
              <w:t>What guarantees exist?</w:t>
            </w:r>
          </w:p>
        </w:tc>
        <w:tc>
          <w:tcPr>
            <w:tcW w:type="dxa" w:w="7632"/>
            <w:shd w:fill="F2F4F6"/>
            <w:tcMar>
              <w:top w:w="65" w:type="dxa"/>
              <w:start w:w="65" w:type="dxa"/>
              <w:bottom w:w="65" w:type="dxa"/>
              <w:end w:w="65" w:type="dxa"/>
            </w:tcMar>
            <w:vAlign w:val="top"/>
          </w:tcPr>
          <w:p>
            <w:pPr>
              <w:spacing w:after="0" w:line="240" w:lineRule="auto"/>
            </w:pPr>
            <w:r>
              <w:rPr>
                <w:rFonts w:ascii="Arimo" w:hAnsi="Arimo"/>
                <w:b w:val="0"/>
                <w:color w:val="1F2933"/>
                <w:sz w:val="13"/>
              </w:rPr>
              <w:t>Repeated Alphabet support; no asset-level legal guarantee disclosed. Partner recourse terms unavailable.</w:t>
            </w:r>
          </w:p>
        </w:tc>
        <w:tc>
          <w:tcPr>
            <w:tcW w:type="dxa" w:w="2376"/>
            <w:shd w:fill="F2F4F6"/>
            <w:tcMar>
              <w:top w:w="65" w:type="dxa"/>
              <w:start w:w="65" w:type="dxa"/>
              <w:bottom w:w="65" w:type="dxa"/>
              <w:end w:w="65" w:type="dxa"/>
            </w:tcMar>
            <w:vAlign w:val="top"/>
          </w:tcPr>
          <w:p>
            <w:pPr>
              <w:spacing w:after="0" w:line="240" w:lineRule="auto"/>
            </w:pPr>
            <w:r>
              <w:rPr>
                <w:rFonts w:ascii="Arimo" w:hAnsi="Arimo"/>
                <w:b w:val="0"/>
                <w:color w:val="1F2933"/>
                <w:sz w:val="13"/>
              </w:rPr>
              <w:t>Economically high, legally unclear.</w:t>
            </w:r>
          </w:p>
        </w:tc>
      </w:tr>
      <w:tr>
        <w:trPr>
          <w:cantSplit/>
        </w:trPr>
        <w:tc>
          <w:tcPr>
            <w:tcW w:type="dxa" w:w="503"/>
            <w:tcMar>
              <w:top w:w="65" w:type="dxa"/>
              <w:start w:w="65" w:type="dxa"/>
              <w:bottom w:w="65" w:type="dxa"/>
              <w:end w:w="65" w:type="dxa"/>
            </w:tcMar>
            <w:vAlign w:val="top"/>
          </w:tcPr>
          <w:p>
            <w:pPr>
              <w:spacing w:after="0" w:line="240" w:lineRule="auto"/>
            </w:pPr>
            <w:r>
              <w:rPr>
                <w:rFonts w:ascii="Arimo" w:hAnsi="Arimo"/>
                <w:b/>
                <w:color w:val="1F2933"/>
                <w:sz w:val="13"/>
              </w:rPr>
              <w:t>7</w:t>
            </w:r>
          </w:p>
        </w:tc>
        <w:tc>
          <w:tcPr>
            <w:tcW w:type="dxa" w:w="3816"/>
            <w:tcMar>
              <w:top w:w="65" w:type="dxa"/>
              <w:start w:w="65" w:type="dxa"/>
              <w:bottom w:w="65" w:type="dxa"/>
              <w:end w:w="65" w:type="dxa"/>
            </w:tcMar>
            <w:vAlign w:val="top"/>
          </w:tcPr>
          <w:p>
            <w:pPr>
              <w:spacing w:after="0" w:line="240" w:lineRule="auto"/>
            </w:pPr>
            <w:r>
              <w:rPr>
                <w:rFonts w:ascii="Arimo" w:hAnsi="Arimo"/>
                <w:b w:val="0"/>
                <w:color w:val="1F2933"/>
                <w:sz w:val="13"/>
              </w:rPr>
              <w:t>Who receives operating revenue?</w:t>
            </w:r>
          </w:p>
        </w:tc>
        <w:tc>
          <w:tcPr>
            <w:tcW w:type="dxa" w:w="7632"/>
            <w:tcMar>
              <w:top w:w="65" w:type="dxa"/>
              <w:start w:w="65" w:type="dxa"/>
              <w:bottom w:w="65" w:type="dxa"/>
              <w:end w:w="65" w:type="dxa"/>
            </w:tcMar>
            <w:vAlign w:val="top"/>
          </w:tcPr>
          <w:p>
            <w:pPr>
              <w:spacing w:after="0" w:line="240" w:lineRule="auto"/>
            </w:pPr>
            <w:r>
              <w:rPr>
                <w:rFonts w:ascii="Arimo" w:hAnsi="Arimo"/>
                <w:b w:val="0"/>
                <w:color w:val="1F2933"/>
                <w:sz w:val="13"/>
              </w:rPr>
              <w:t>Waymo likely in app-direct markets; settlement with Uber in Austin/Atlanta is unknown. Fare is not necessarily Waymo revenue.</w:t>
            </w:r>
          </w:p>
        </w:tc>
        <w:tc>
          <w:tcPr>
            <w:tcW w:type="dxa" w:w="2376"/>
            <w:tcMar>
              <w:top w:w="65" w:type="dxa"/>
              <w:start w:w="65" w:type="dxa"/>
              <w:bottom w:w="65" w:type="dxa"/>
              <w:end w:w="65" w:type="dxa"/>
            </w:tcMar>
            <w:vAlign w:val="top"/>
          </w:tcPr>
          <w:p>
            <w:pPr>
              <w:spacing w:after="0" w:line="240" w:lineRule="auto"/>
            </w:pPr>
            <w:r>
              <w:rPr>
                <w:rFonts w:ascii="Arimo" w:hAnsi="Arimo"/>
                <w:b w:val="0"/>
                <w:color w:val="1F2933"/>
                <w:sz w:val="13"/>
              </w:rPr>
              <w:t>Partially confirmed / unknown.</w:t>
            </w:r>
          </w:p>
        </w:tc>
      </w:tr>
      <w:tr>
        <w:trPr>
          <w:cantSplit/>
        </w:trPr>
        <w:tc>
          <w:tcPr>
            <w:tcW w:type="dxa" w:w="503"/>
            <w:shd w:fill="F2F4F6"/>
            <w:tcMar>
              <w:top w:w="65" w:type="dxa"/>
              <w:start w:w="65" w:type="dxa"/>
              <w:bottom w:w="65" w:type="dxa"/>
              <w:end w:w="65" w:type="dxa"/>
            </w:tcMar>
            <w:vAlign w:val="top"/>
          </w:tcPr>
          <w:p>
            <w:pPr>
              <w:spacing w:after="0" w:line="240" w:lineRule="auto"/>
            </w:pPr>
            <w:r>
              <w:rPr>
                <w:rFonts w:ascii="Arimo" w:hAnsi="Arimo"/>
                <w:b/>
                <w:color w:val="1F2933"/>
                <w:sz w:val="13"/>
              </w:rPr>
              <w:t>8</w:t>
            </w:r>
          </w:p>
        </w:tc>
        <w:tc>
          <w:tcPr>
            <w:tcW w:type="dxa" w:w="3816"/>
            <w:shd w:fill="F2F4F6"/>
            <w:tcMar>
              <w:top w:w="65" w:type="dxa"/>
              <w:start w:w="65" w:type="dxa"/>
              <w:bottom w:w="65" w:type="dxa"/>
              <w:end w:w="65" w:type="dxa"/>
            </w:tcMar>
            <w:vAlign w:val="top"/>
          </w:tcPr>
          <w:p>
            <w:pPr>
              <w:spacing w:after="0" w:line="240" w:lineRule="auto"/>
            </w:pPr>
            <w:r>
              <w:rPr>
                <w:rFonts w:ascii="Arimo" w:hAnsi="Arimo"/>
                <w:b w:val="0"/>
                <w:color w:val="1F2933"/>
                <w:sz w:val="13"/>
              </w:rPr>
              <w:t>Who pays maintenance and operating costs?</w:t>
            </w:r>
          </w:p>
        </w:tc>
        <w:tc>
          <w:tcPr>
            <w:tcW w:type="dxa" w:w="7632"/>
            <w:shd w:fill="F2F4F6"/>
            <w:tcMar>
              <w:top w:w="65" w:type="dxa"/>
              <w:start w:w="65" w:type="dxa"/>
              <w:bottom w:w="65" w:type="dxa"/>
              <w:end w:w="65" w:type="dxa"/>
            </w:tcMar>
            <w:vAlign w:val="top"/>
          </w:tcPr>
          <w:p>
            <w:pPr>
              <w:spacing w:after="0" w:line="240" w:lineRule="auto"/>
            </w:pPr>
            <w:r>
              <w:rPr>
                <w:rFonts w:ascii="Arimo" w:hAnsi="Arimo"/>
                <w:b w:val="0"/>
                <w:color w:val="1F2933"/>
                <w:sz w:val="13"/>
              </w:rPr>
              <w:t>Waymo and partners such as Moove perform operations. Allocation for maintenance, charging, insurance and recovery is not public.</w:t>
            </w:r>
          </w:p>
        </w:tc>
        <w:tc>
          <w:tcPr>
            <w:tcW w:type="dxa" w:w="2376"/>
            <w:shd w:fill="F2F4F6"/>
            <w:tcMar>
              <w:top w:w="65" w:type="dxa"/>
              <w:start w:w="65" w:type="dxa"/>
              <w:bottom w:w="65" w:type="dxa"/>
              <w:end w:w="65" w:type="dxa"/>
            </w:tcMar>
            <w:vAlign w:val="top"/>
          </w:tcPr>
          <w:p>
            <w:pPr>
              <w:spacing w:after="0" w:line="240" w:lineRule="auto"/>
            </w:pPr>
            <w:r>
              <w:rPr>
                <w:rFonts w:ascii="Arimo" w:hAnsi="Arimo"/>
                <w:b w:val="0"/>
                <w:color w:val="1F2933"/>
                <w:sz w:val="13"/>
              </w:rPr>
              <w:t>Partially confirmed / unknown.</w:t>
            </w:r>
          </w:p>
        </w:tc>
      </w:tr>
      <w:tr>
        <w:trPr>
          <w:cantSplit/>
        </w:trPr>
        <w:tc>
          <w:tcPr>
            <w:tcW w:type="dxa" w:w="503"/>
            <w:tcMar>
              <w:top w:w="65" w:type="dxa"/>
              <w:start w:w="65" w:type="dxa"/>
              <w:bottom w:w="65" w:type="dxa"/>
              <w:end w:w="65" w:type="dxa"/>
            </w:tcMar>
            <w:vAlign w:val="top"/>
          </w:tcPr>
          <w:p>
            <w:pPr>
              <w:spacing w:after="0" w:line="240" w:lineRule="auto"/>
            </w:pPr>
            <w:r>
              <w:rPr>
                <w:rFonts w:ascii="Arimo" w:hAnsi="Arimo"/>
                <w:b/>
                <w:color w:val="1F2933"/>
                <w:sz w:val="13"/>
              </w:rPr>
              <w:t>9</w:t>
            </w:r>
          </w:p>
        </w:tc>
        <w:tc>
          <w:tcPr>
            <w:tcW w:type="dxa" w:w="3816"/>
            <w:tcMar>
              <w:top w:w="65" w:type="dxa"/>
              <w:start w:w="65" w:type="dxa"/>
              <w:bottom w:w="65" w:type="dxa"/>
              <w:end w:w="65" w:type="dxa"/>
            </w:tcMar>
            <w:vAlign w:val="top"/>
          </w:tcPr>
          <w:p>
            <w:pPr>
              <w:spacing w:after="0" w:line="240" w:lineRule="auto"/>
            </w:pPr>
            <w:r>
              <w:rPr>
                <w:rFonts w:ascii="Arimo" w:hAnsi="Arimo"/>
                <w:b w:val="0"/>
                <w:color w:val="1F2933"/>
                <w:sz w:val="13"/>
              </w:rPr>
              <w:t>Who bears residual-value risk?</w:t>
            </w:r>
          </w:p>
        </w:tc>
        <w:tc>
          <w:tcPr>
            <w:tcW w:type="dxa" w:w="7632"/>
            <w:tcMar>
              <w:top w:w="65" w:type="dxa"/>
              <w:start w:w="65" w:type="dxa"/>
              <w:bottom w:w="65" w:type="dxa"/>
              <w:end w:w="65" w:type="dxa"/>
            </w:tcMar>
            <w:vAlign w:val="top"/>
          </w:tcPr>
          <w:p>
            <w:pPr>
              <w:spacing w:after="0" w:line="240" w:lineRule="auto"/>
            </w:pPr>
            <w:r>
              <w:rPr>
                <w:rFonts w:ascii="Arimo" w:hAnsi="Arimo"/>
                <w:b w:val="0"/>
                <w:color w:val="1F2933"/>
                <w:sz w:val="13"/>
              </w:rPr>
              <w:t>Vehicle/asset owner or residual guarantor. Legal holder unknown; economically Waymo/Alphabet in an owned-fleet case.</w:t>
            </w:r>
          </w:p>
        </w:tc>
        <w:tc>
          <w:tcPr>
            <w:tcW w:type="dxa" w:w="2376"/>
            <w:tcMar>
              <w:top w:w="65" w:type="dxa"/>
              <w:start w:w="65" w:type="dxa"/>
              <w:bottom w:w="65" w:type="dxa"/>
              <w:end w:w="65" w:type="dxa"/>
            </w:tcMar>
            <w:vAlign w:val="top"/>
          </w:tcPr>
          <w:p>
            <w:pPr>
              <w:spacing w:after="0" w:line="240" w:lineRule="auto"/>
            </w:pPr>
            <w:r>
              <w:rPr>
                <w:rFonts w:ascii="Arimo" w:hAnsi="Arimo"/>
                <w:b w:val="0"/>
                <w:color w:val="1F2933"/>
                <w:sz w:val="13"/>
              </w:rPr>
              <w:t>Unknown legal / modeled economic.</w:t>
            </w:r>
          </w:p>
        </w:tc>
      </w:tr>
      <w:tr>
        <w:trPr>
          <w:cantSplit/>
        </w:trPr>
        <w:tc>
          <w:tcPr>
            <w:tcW w:type="dxa" w:w="503"/>
            <w:shd w:fill="F2F4F6"/>
            <w:tcMar>
              <w:top w:w="65" w:type="dxa"/>
              <w:start w:w="65" w:type="dxa"/>
              <w:bottom w:w="65" w:type="dxa"/>
              <w:end w:w="65" w:type="dxa"/>
            </w:tcMar>
            <w:vAlign w:val="top"/>
          </w:tcPr>
          <w:p>
            <w:pPr>
              <w:spacing w:after="0" w:line="240" w:lineRule="auto"/>
            </w:pPr>
            <w:r>
              <w:rPr>
                <w:rFonts w:ascii="Arimo" w:hAnsi="Arimo"/>
                <w:b/>
                <w:color w:val="1F2933"/>
                <w:sz w:val="13"/>
              </w:rPr>
              <w:t>10</w:t>
            </w:r>
          </w:p>
        </w:tc>
        <w:tc>
          <w:tcPr>
            <w:tcW w:type="dxa" w:w="3816"/>
            <w:shd w:fill="F2F4F6"/>
            <w:tcMar>
              <w:top w:w="65" w:type="dxa"/>
              <w:start w:w="65" w:type="dxa"/>
              <w:bottom w:w="65" w:type="dxa"/>
              <w:end w:w="65" w:type="dxa"/>
            </w:tcMar>
            <w:vAlign w:val="top"/>
          </w:tcPr>
          <w:p>
            <w:pPr>
              <w:spacing w:after="0" w:line="240" w:lineRule="auto"/>
            </w:pPr>
            <w:r>
              <w:rPr>
                <w:rFonts w:ascii="Arimo" w:hAnsi="Arimo"/>
                <w:b w:val="0"/>
                <w:color w:val="1F2933"/>
                <w:sz w:val="13"/>
              </w:rPr>
              <w:t>What happens if utilization is weak?</w:t>
            </w:r>
          </w:p>
        </w:tc>
        <w:tc>
          <w:tcPr>
            <w:tcW w:type="dxa" w:w="7632"/>
            <w:shd w:fill="F2F4F6"/>
            <w:tcMar>
              <w:top w:w="65" w:type="dxa"/>
              <w:start w:w="65" w:type="dxa"/>
              <w:bottom w:w="65" w:type="dxa"/>
              <w:end w:w="65" w:type="dxa"/>
            </w:tcMar>
            <w:vAlign w:val="top"/>
          </w:tcPr>
          <w:p>
            <w:pPr>
              <w:spacing w:after="0" w:line="240" w:lineRule="auto"/>
            </w:pPr>
            <w:r>
              <w:rPr>
                <w:rFonts w:ascii="Arimo" w:hAnsi="Arimo"/>
                <w:b w:val="0"/>
                <w:color w:val="1F2933"/>
                <w:sz w:val="13"/>
              </w:rPr>
              <w:t>Operating contribution falls; parent equity covers the shortfall under the evidenced model. Debt/lease stress would arise if undisclosed or added.</w:t>
            </w:r>
          </w:p>
        </w:tc>
        <w:tc>
          <w:tcPr>
            <w:tcW w:type="dxa" w:w="2376"/>
            <w:shd w:fill="F2F4F6"/>
            <w:tcMar>
              <w:top w:w="65" w:type="dxa"/>
              <w:start w:w="65" w:type="dxa"/>
              <w:bottom w:w="65" w:type="dxa"/>
              <w:end w:w="65" w:type="dxa"/>
            </w:tcMar>
            <w:vAlign w:val="top"/>
          </w:tcPr>
          <w:p>
            <w:pPr>
              <w:spacing w:after="0" w:line="240" w:lineRule="auto"/>
            </w:pPr>
            <w:r>
              <w:rPr>
                <w:rFonts w:ascii="Arimo" w:hAnsi="Arimo"/>
                <w:b w:val="0"/>
                <w:color w:val="1F2933"/>
                <w:sz w:val="13"/>
              </w:rPr>
              <w:t>Modeled / strongly supported.</w:t>
            </w:r>
          </w:p>
        </w:tc>
      </w:tr>
      <w:tr>
        <w:trPr>
          <w:cantSplit/>
        </w:trPr>
        <w:tc>
          <w:tcPr>
            <w:tcW w:type="dxa" w:w="503"/>
            <w:tcMar>
              <w:top w:w="65" w:type="dxa"/>
              <w:start w:w="65" w:type="dxa"/>
              <w:bottom w:w="65" w:type="dxa"/>
              <w:end w:w="65" w:type="dxa"/>
            </w:tcMar>
            <w:vAlign w:val="top"/>
          </w:tcPr>
          <w:p>
            <w:pPr>
              <w:spacing w:after="0" w:line="240" w:lineRule="auto"/>
            </w:pPr>
            <w:r>
              <w:rPr>
                <w:rFonts w:ascii="Arimo" w:hAnsi="Arimo"/>
                <w:b/>
                <w:color w:val="1F2933"/>
                <w:sz w:val="13"/>
              </w:rPr>
              <w:t>11</w:t>
            </w:r>
          </w:p>
        </w:tc>
        <w:tc>
          <w:tcPr>
            <w:tcW w:type="dxa" w:w="3816"/>
            <w:tcMar>
              <w:top w:w="65" w:type="dxa"/>
              <w:start w:w="65" w:type="dxa"/>
              <w:bottom w:w="65" w:type="dxa"/>
              <w:end w:w="65" w:type="dxa"/>
            </w:tcMar>
            <w:vAlign w:val="top"/>
          </w:tcPr>
          <w:p>
            <w:pPr>
              <w:spacing w:after="0" w:line="240" w:lineRule="auto"/>
            </w:pPr>
            <w:r>
              <w:rPr>
                <w:rFonts w:ascii="Arimo" w:hAnsi="Arimo"/>
                <w:b w:val="0"/>
                <w:color w:val="1F2933"/>
                <w:sz w:val="13"/>
              </w:rPr>
              <w:t>What if technology becomes obsolete?</w:t>
            </w:r>
          </w:p>
        </w:tc>
        <w:tc>
          <w:tcPr>
            <w:tcW w:type="dxa" w:w="7632"/>
            <w:tcMar>
              <w:top w:w="65" w:type="dxa"/>
              <w:start w:w="65" w:type="dxa"/>
              <w:bottom w:w="65" w:type="dxa"/>
              <w:end w:w="65" w:type="dxa"/>
            </w:tcMar>
            <w:vAlign w:val="top"/>
          </w:tcPr>
          <w:p>
            <w:pPr>
              <w:spacing w:after="0" w:line="240" w:lineRule="auto"/>
            </w:pPr>
            <w:r>
              <w:rPr>
                <w:rFonts w:ascii="Arimo" w:hAnsi="Arimo"/>
                <w:b w:val="0"/>
                <w:color w:val="1F2933"/>
                <w:sz w:val="13"/>
              </w:rPr>
              <w:t>Older hardware may be impaired; de-integration and low resale create loss. Modeled exposure $0.19B-$0.94B.</w:t>
            </w:r>
          </w:p>
        </w:tc>
        <w:tc>
          <w:tcPr>
            <w:tcW w:type="dxa" w:w="2376"/>
            <w:tcMar>
              <w:top w:w="65" w:type="dxa"/>
              <w:start w:w="65" w:type="dxa"/>
              <w:bottom w:w="65" w:type="dxa"/>
              <w:end w:w="65" w:type="dxa"/>
            </w:tcMar>
            <w:vAlign w:val="top"/>
          </w:tcPr>
          <w:p>
            <w:pPr>
              <w:spacing w:after="0" w:line="240" w:lineRule="auto"/>
            </w:pPr>
            <w:r>
              <w:rPr>
                <w:rFonts w:ascii="Arimo" w:hAnsi="Arimo"/>
                <w:b w:val="0"/>
                <w:color w:val="1F2933"/>
                <w:sz w:val="13"/>
              </w:rPr>
              <w:t>Modeled.</w:t>
            </w:r>
          </w:p>
        </w:tc>
      </w:tr>
      <w:tr>
        <w:trPr>
          <w:cantSplit/>
        </w:trPr>
        <w:tc>
          <w:tcPr>
            <w:tcW w:type="dxa" w:w="503"/>
            <w:shd w:fill="F2F4F6"/>
            <w:tcMar>
              <w:top w:w="65" w:type="dxa"/>
              <w:start w:w="65" w:type="dxa"/>
              <w:bottom w:w="65" w:type="dxa"/>
              <w:end w:w="65" w:type="dxa"/>
            </w:tcMar>
            <w:vAlign w:val="top"/>
          </w:tcPr>
          <w:p>
            <w:pPr>
              <w:spacing w:after="0" w:line="240" w:lineRule="auto"/>
            </w:pPr>
            <w:r>
              <w:rPr>
                <w:rFonts w:ascii="Arimo" w:hAnsi="Arimo"/>
                <w:b/>
                <w:color w:val="1F2933"/>
                <w:sz w:val="13"/>
              </w:rPr>
              <w:t>12</w:t>
            </w:r>
          </w:p>
        </w:tc>
        <w:tc>
          <w:tcPr>
            <w:tcW w:type="dxa" w:w="3816"/>
            <w:shd w:fill="F2F4F6"/>
            <w:tcMar>
              <w:top w:w="65" w:type="dxa"/>
              <w:start w:w="65" w:type="dxa"/>
              <w:bottom w:w="65" w:type="dxa"/>
              <w:end w:w="65" w:type="dxa"/>
            </w:tcMar>
            <w:vAlign w:val="top"/>
          </w:tcPr>
          <w:p>
            <w:pPr>
              <w:spacing w:after="0" w:line="240" w:lineRule="auto"/>
            </w:pPr>
            <w:r>
              <w:rPr>
                <w:rFonts w:ascii="Arimo" w:hAnsi="Arimo"/>
                <w:b w:val="0"/>
                <w:color w:val="1F2933"/>
                <w:sz w:val="13"/>
              </w:rPr>
              <w:t>What if the company fails?</w:t>
            </w:r>
          </w:p>
        </w:tc>
        <w:tc>
          <w:tcPr>
            <w:tcW w:type="dxa" w:w="7632"/>
            <w:shd w:fill="F2F4F6"/>
            <w:tcMar>
              <w:top w:w="65" w:type="dxa"/>
              <w:start w:w="65" w:type="dxa"/>
              <w:bottom w:w="65" w:type="dxa"/>
              <w:end w:w="65" w:type="dxa"/>
            </w:tcMar>
            <w:vAlign w:val="top"/>
          </w:tcPr>
          <w:p>
            <w:pPr>
              <w:spacing w:after="0" w:line="240" w:lineRule="auto"/>
            </w:pPr>
            <w:r>
              <w:rPr>
                <w:rFonts w:ascii="Arimo" w:hAnsi="Arimo"/>
                <w:b w:val="0"/>
                <w:color w:val="1F2933"/>
                <w:sz w:val="13"/>
              </w:rPr>
              <w:t>Secured/priority claims rank ahead; equity is impaired; asset title and guarantees determine recovery. Alphabet support is voluntary unless guaranteed.</w:t>
            </w:r>
          </w:p>
        </w:tc>
        <w:tc>
          <w:tcPr>
            <w:tcW w:type="dxa" w:w="2376"/>
            <w:shd w:fill="F2F4F6"/>
            <w:tcMar>
              <w:top w:w="65" w:type="dxa"/>
              <w:start w:w="65" w:type="dxa"/>
              <w:bottom w:w="65" w:type="dxa"/>
              <w:end w:w="65" w:type="dxa"/>
            </w:tcMar>
            <w:vAlign w:val="top"/>
          </w:tcPr>
          <w:p>
            <w:pPr>
              <w:spacing w:after="0" w:line="240" w:lineRule="auto"/>
            </w:pPr>
            <w:r>
              <w:rPr>
                <w:rFonts w:ascii="Arimo" w:hAnsi="Arimo"/>
                <w:b w:val="0"/>
                <w:color w:val="1F2933"/>
                <w:sz w:val="13"/>
              </w:rPr>
              <w:t>Strongly supported.</w:t>
            </w:r>
          </w:p>
        </w:tc>
      </w:tr>
      <w:tr>
        <w:trPr>
          <w:cantSplit/>
        </w:trPr>
        <w:tc>
          <w:tcPr>
            <w:tcW w:type="dxa" w:w="503"/>
            <w:tcMar>
              <w:top w:w="65" w:type="dxa"/>
              <w:start w:w="65" w:type="dxa"/>
              <w:bottom w:w="65" w:type="dxa"/>
              <w:end w:w="65" w:type="dxa"/>
            </w:tcMar>
            <w:vAlign w:val="top"/>
          </w:tcPr>
          <w:p>
            <w:pPr>
              <w:spacing w:after="0" w:line="240" w:lineRule="auto"/>
            </w:pPr>
            <w:r>
              <w:rPr>
                <w:rFonts w:ascii="Arimo" w:hAnsi="Arimo"/>
                <w:b/>
                <w:color w:val="1F2933"/>
                <w:sz w:val="13"/>
              </w:rPr>
              <w:t>13</w:t>
            </w:r>
          </w:p>
        </w:tc>
        <w:tc>
          <w:tcPr>
            <w:tcW w:type="dxa" w:w="3816"/>
            <w:tcMar>
              <w:top w:w="65" w:type="dxa"/>
              <w:start w:w="65" w:type="dxa"/>
              <w:bottom w:w="65" w:type="dxa"/>
              <w:end w:w="65" w:type="dxa"/>
            </w:tcMar>
            <w:vAlign w:val="top"/>
          </w:tcPr>
          <w:p>
            <w:pPr>
              <w:spacing w:after="0" w:line="240" w:lineRule="auto"/>
            </w:pPr>
            <w:r>
              <w:rPr>
                <w:rFonts w:ascii="Arimo" w:hAnsi="Arimo"/>
                <w:b w:val="0"/>
                <w:color w:val="1F2933"/>
                <w:sz w:val="13"/>
              </w:rPr>
              <w:t>How much capacity expands automatically?</w:t>
            </w:r>
          </w:p>
        </w:tc>
        <w:tc>
          <w:tcPr>
            <w:tcW w:type="dxa" w:w="7632"/>
            <w:tcMar>
              <w:top w:w="65" w:type="dxa"/>
              <w:start w:w="65" w:type="dxa"/>
              <w:bottom w:w="65" w:type="dxa"/>
              <w:end w:w="65" w:type="dxa"/>
            </w:tcMar>
            <w:vAlign w:val="top"/>
          </w:tcPr>
          <w:p>
            <w:pPr>
              <w:spacing w:after="0" w:line="240" w:lineRule="auto"/>
            </w:pPr>
            <w:r>
              <w:rPr>
                <w:rFonts w:ascii="Arimo" w:hAnsi="Arimo"/>
                <w:b w:val="0"/>
                <w:color w:val="1F2933"/>
                <w:sz w:val="13"/>
              </w:rPr>
              <w:t>No disclosed borrowing base or customer pre-funding. Capacity expands when Alphabet or investors provide new equity and partners add assets.</w:t>
            </w:r>
          </w:p>
        </w:tc>
        <w:tc>
          <w:tcPr>
            <w:tcW w:type="dxa" w:w="2376"/>
            <w:tcMar>
              <w:top w:w="65" w:type="dxa"/>
              <w:start w:w="65" w:type="dxa"/>
              <w:bottom w:w="65" w:type="dxa"/>
              <w:end w:w="65" w:type="dxa"/>
            </w:tcMar>
            <w:vAlign w:val="top"/>
          </w:tcPr>
          <w:p>
            <w:pPr>
              <w:spacing w:after="0" w:line="240" w:lineRule="auto"/>
            </w:pPr>
            <w:r>
              <w:rPr>
                <w:rFonts w:ascii="Arimo" w:hAnsi="Arimo"/>
                <w:b w:val="0"/>
                <w:color w:val="1F2933"/>
                <w:sz w:val="13"/>
              </w:rPr>
              <w:t>Strongly supported.</w:t>
            </w:r>
          </w:p>
        </w:tc>
      </w:tr>
      <w:tr>
        <w:trPr>
          <w:cantSplit/>
        </w:trPr>
        <w:tc>
          <w:tcPr>
            <w:tcW w:type="dxa" w:w="503"/>
            <w:shd w:fill="F2F4F6"/>
            <w:tcMar>
              <w:top w:w="65" w:type="dxa"/>
              <w:start w:w="65" w:type="dxa"/>
              <w:bottom w:w="65" w:type="dxa"/>
              <w:end w:w="65" w:type="dxa"/>
            </w:tcMar>
            <w:vAlign w:val="top"/>
          </w:tcPr>
          <w:p>
            <w:pPr>
              <w:spacing w:after="0" w:line="240" w:lineRule="auto"/>
            </w:pPr>
            <w:r>
              <w:rPr>
                <w:rFonts w:ascii="Arimo" w:hAnsi="Arimo"/>
                <w:b/>
                <w:color w:val="1F2933"/>
                <w:sz w:val="13"/>
              </w:rPr>
              <w:t>14</w:t>
            </w:r>
          </w:p>
        </w:tc>
        <w:tc>
          <w:tcPr>
            <w:tcW w:type="dxa" w:w="3816"/>
            <w:shd w:fill="F2F4F6"/>
            <w:tcMar>
              <w:top w:w="65" w:type="dxa"/>
              <w:start w:w="65" w:type="dxa"/>
              <w:bottom w:w="65" w:type="dxa"/>
              <w:end w:w="65" w:type="dxa"/>
            </w:tcMar>
            <w:vAlign w:val="top"/>
          </w:tcPr>
          <w:p>
            <w:pPr>
              <w:spacing w:after="0" w:line="240" w:lineRule="auto"/>
            </w:pPr>
            <w:r>
              <w:rPr>
                <w:rFonts w:ascii="Arimo" w:hAnsi="Arimo"/>
                <w:b w:val="0"/>
                <w:color w:val="1F2933"/>
                <w:sz w:val="13"/>
              </w:rPr>
              <w:t>How much requires repeated equity?</w:t>
            </w:r>
          </w:p>
        </w:tc>
        <w:tc>
          <w:tcPr>
            <w:tcW w:type="dxa" w:w="7632"/>
            <w:shd w:fill="F2F4F6"/>
            <w:tcMar>
              <w:top w:w="65" w:type="dxa"/>
              <w:start w:w="65" w:type="dxa"/>
              <w:bottom w:w="65" w:type="dxa"/>
              <w:end w:w="65" w:type="dxa"/>
            </w:tcMar>
            <w:vAlign w:val="top"/>
          </w:tcPr>
          <w:p>
            <w:pPr>
              <w:spacing w:after="0" w:line="240" w:lineRule="auto"/>
            </w:pPr>
            <w:r>
              <w:rPr>
                <w:rFonts w:ascii="Arimo" w:hAnsi="Arimo"/>
                <w:b w:val="0"/>
                <w:color w:val="1F2933"/>
                <w:sz w:val="13"/>
              </w:rPr>
              <w:t>Documented asset-financing ratio is 0%; true ratio unknown. Under the disclosed lower bound, essentially all new physical investment relies on equity/parent or undisclosed partner capital.</w:t>
            </w:r>
          </w:p>
        </w:tc>
        <w:tc>
          <w:tcPr>
            <w:tcW w:type="dxa" w:w="2376"/>
            <w:shd w:fill="F2F4F6"/>
            <w:tcMar>
              <w:top w:w="65" w:type="dxa"/>
              <w:start w:w="65" w:type="dxa"/>
              <w:bottom w:w="65" w:type="dxa"/>
              <w:end w:w="65" w:type="dxa"/>
            </w:tcMar>
            <w:vAlign w:val="top"/>
          </w:tcPr>
          <w:p>
            <w:pPr>
              <w:spacing w:after="0" w:line="240" w:lineRule="auto"/>
            </w:pPr>
            <w:r>
              <w:rPr>
                <w:rFonts w:ascii="Arimo" w:hAnsi="Arimo"/>
                <w:b w:val="0"/>
                <w:color w:val="1F2933"/>
                <w:sz w:val="13"/>
              </w:rPr>
              <w:t>Modeled / disclosure lower bound.</w:t>
            </w:r>
          </w:p>
        </w:tc>
      </w:tr>
      <w:tr>
        <w:trPr>
          <w:cantSplit/>
        </w:trPr>
        <w:tc>
          <w:tcPr>
            <w:tcW w:type="dxa" w:w="503"/>
            <w:tcMar>
              <w:top w:w="65" w:type="dxa"/>
              <w:start w:w="65" w:type="dxa"/>
              <w:bottom w:w="65" w:type="dxa"/>
              <w:end w:w="65" w:type="dxa"/>
            </w:tcMar>
            <w:vAlign w:val="top"/>
          </w:tcPr>
          <w:p>
            <w:pPr>
              <w:spacing w:after="0" w:line="240" w:lineRule="auto"/>
            </w:pPr>
            <w:r>
              <w:rPr>
                <w:rFonts w:ascii="Arimo" w:hAnsi="Arimo"/>
                <w:b/>
                <w:color w:val="1F2933"/>
                <w:sz w:val="13"/>
              </w:rPr>
              <w:t>15</w:t>
            </w:r>
          </w:p>
        </w:tc>
        <w:tc>
          <w:tcPr>
            <w:tcW w:type="dxa" w:w="3816"/>
            <w:tcMar>
              <w:top w:w="65" w:type="dxa"/>
              <w:start w:w="65" w:type="dxa"/>
              <w:bottom w:w="65" w:type="dxa"/>
              <w:end w:w="65" w:type="dxa"/>
            </w:tcMar>
            <w:vAlign w:val="top"/>
          </w:tcPr>
          <w:p>
            <w:pPr>
              <w:spacing w:after="0" w:line="240" w:lineRule="auto"/>
            </w:pPr>
            <w:r>
              <w:rPr>
                <w:rFonts w:ascii="Arimo" w:hAnsi="Arimo"/>
                <w:b w:val="0"/>
                <w:color w:val="1F2933"/>
                <w:sz w:val="13"/>
              </w:rPr>
              <w:t>What depends on government or strategic support?</w:t>
            </w:r>
          </w:p>
        </w:tc>
        <w:tc>
          <w:tcPr>
            <w:tcW w:type="dxa" w:w="7632"/>
            <w:tcMar>
              <w:top w:w="65" w:type="dxa"/>
              <w:start w:w="65" w:type="dxa"/>
              <w:bottom w:w="65" w:type="dxa"/>
              <w:end w:w="65" w:type="dxa"/>
            </w:tcMar>
            <w:vAlign w:val="top"/>
          </w:tcPr>
          <w:p>
            <w:pPr>
              <w:spacing w:after="0" w:line="240" w:lineRule="auto"/>
            </w:pPr>
            <w:r>
              <w:rPr>
                <w:rFonts w:ascii="Arimo" w:hAnsi="Arimo"/>
                <w:b w:val="0"/>
                <w:color w:val="1F2933"/>
                <w:sz w:val="13"/>
              </w:rPr>
              <w:t>No quantified government support. Strategic partners are material to vehicles, manufacturing, booking and operations; economic terms unknown.</w:t>
            </w:r>
          </w:p>
        </w:tc>
        <w:tc>
          <w:tcPr>
            <w:tcW w:type="dxa" w:w="2376"/>
            <w:tcMar>
              <w:top w:w="65" w:type="dxa"/>
              <w:start w:w="65" w:type="dxa"/>
              <w:bottom w:w="65" w:type="dxa"/>
              <w:end w:w="65" w:type="dxa"/>
            </w:tcMar>
            <w:vAlign w:val="top"/>
          </w:tcPr>
          <w:p>
            <w:pPr>
              <w:spacing w:after="0" w:line="240" w:lineRule="auto"/>
            </w:pPr>
            <w:r>
              <w:rPr>
                <w:rFonts w:ascii="Arimo" w:hAnsi="Arimo"/>
                <w:b w:val="0"/>
                <w:color w:val="1F2933"/>
                <w:sz w:val="13"/>
              </w:rPr>
              <w:t>Confirmed roles / unknown economics.</w:t>
            </w:r>
          </w:p>
        </w:tc>
      </w:tr>
    </w:tbl>
    <w:p>
      <w:pPr>
        <w:spacing w:after="0"/>
      </w:pPr>
    </w:p>
    <w:p>
      <w:pPr>
        <w:pStyle w:val="Heading1"/>
        <w:keepNext/>
      </w:pPr>
      <w:r>
        <w:rPr>
          <w:rFonts w:ascii="Arimo" w:hAnsi="Arimo"/>
          <w:b/>
          <w:color w:val="0B2D45"/>
          <w:sz w:val="34"/>
        </w:rPr>
        <w:t>Appendix B. Comparative company table and archetype benchmarks</w:t>
      </w:r>
    </w:p>
    <w:p>
      <w:pPr>
        <w:pStyle w:val="BodyText"/>
        <w:spacing w:after="100" w:line="259" w:lineRule="auto"/>
      </w:pPr>
      <w:r>
        <w:rPr>
          <w:rFonts w:ascii="Arimo" w:hAnsi="Arimo"/>
          <w:color w:val="1F2933"/>
          <w:sz w:val="18"/>
        </w:rPr>
        <w:t>Only Waymo has a supplied company dossier. The remaining rows are analytical benchmarks, not researched company cases. Amounts are intentionally left unpopulated where no evidence package was supplied.</w:t>
      </w:r>
      <w:r>
        <w:rPr>
          <w:rFonts w:ascii="Arimo" w:hAnsi="Arimo"/>
          <w:b/>
          <w:color w:val="0F6B78"/>
          <w:sz w:val="16"/>
        </w:rPr>
        <w:t xml:space="preserve">  [Confirmed]</w:t>
      </w:r>
    </w:p>
    <w:tbl>
      <w:tblPr>
        <w:tblW w:type="auto" w:w="0"/>
        <w:jc w:val="center"/>
        <w:tblLayout w:type="fixed"/>
        <w:tblLook w:firstColumn="1" w:firstRow="1" w:lastColumn="0" w:lastRow="0" w:noHBand="0" w:noVBand="1" w:val="04A0"/>
        <w:tblBorders>
          <w:top w:val="single" w:sz="4" w:space="0" w:color="CBD3D9"/>
          <w:left w:val="single" w:sz="4" w:space="0" w:color="CBD3D9"/>
          <w:bottom w:val="single" w:sz="4" w:space="0" w:color="CBD3D9"/>
          <w:right w:val="single" w:sz="4" w:space="0" w:color="CBD3D9"/>
          <w:insideH w:val="single" w:sz="4" w:space="0" w:color="CBD3D9"/>
          <w:insideV w:val="single" w:sz="4" w:space="0" w:color="CBD3D9"/>
        </w:tblBorders>
      </w:tblPr>
      <w:tblGrid>
        <w:gridCol w:w="950"/>
        <w:gridCol w:w="950"/>
        <w:gridCol w:w="950"/>
        <w:gridCol w:w="950"/>
        <w:gridCol w:w="950"/>
        <w:gridCol w:w="950"/>
        <w:gridCol w:w="950"/>
        <w:gridCol w:w="950"/>
        <w:gridCol w:w="950"/>
        <w:gridCol w:w="950"/>
        <w:gridCol w:w="950"/>
        <w:gridCol w:w="950"/>
        <w:gridCol w:w="950"/>
        <w:gridCol w:w="950"/>
        <w:gridCol w:w="950"/>
      </w:tblGrid>
      <w:tr>
        <w:trPr>
          <w:tblHeader w:val="true"/>
        </w:trPr>
        <w:tc>
          <w:tcPr>
            <w:tcW w:type="dxa" w:w="1440"/>
            <w:shd w:fill="0B2D45"/>
            <w:tcMar>
              <w:top w:w="75" w:type="dxa"/>
              <w:start w:w="65" w:type="dxa"/>
              <w:bottom w:w="75" w:type="dxa"/>
              <w:end w:w="65" w:type="dxa"/>
            </w:tcMar>
            <w:vAlign w:val="center"/>
          </w:tcPr>
          <w:p>
            <w:pPr>
              <w:spacing w:after="0"/>
              <w:jc w:val="left"/>
            </w:pPr>
            <w:r>
              <w:rPr>
                <w:rFonts w:ascii="Arimo" w:hAnsi="Arimo"/>
                <w:b/>
                <w:color w:val="FFFFFF"/>
                <w:sz w:val="11"/>
              </w:rPr>
              <w:t>Company / benchmark</w:t>
            </w:r>
          </w:p>
        </w:tc>
        <w:tc>
          <w:tcPr>
            <w:tcW w:type="dxa" w:w="1152"/>
            <w:shd w:fill="0B2D45"/>
            <w:tcMar>
              <w:top w:w="75" w:type="dxa"/>
              <w:start w:w="65" w:type="dxa"/>
              <w:bottom w:w="75" w:type="dxa"/>
              <w:end w:w="65" w:type="dxa"/>
            </w:tcMar>
            <w:vAlign w:val="center"/>
          </w:tcPr>
          <w:p>
            <w:pPr>
              <w:spacing w:after="0"/>
              <w:jc w:val="left"/>
            </w:pPr>
            <w:r>
              <w:rPr>
                <w:rFonts w:ascii="Arimo" w:hAnsi="Arimo"/>
                <w:b/>
                <w:color w:val="FFFFFF"/>
                <w:sz w:val="11"/>
              </w:rPr>
              <w:t>Sector</w:t>
            </w:r>
          </w:p>
        </w:tc>
        <w:tc>
          <w:tcPr>
            <w:tcW w:type="dxa" w:w="1800"/>
            <w:shd w:fill="0B2D45"/>
            <w:tcMar>
              <w:top w:w="75" w:type="dxa"/>
              <w:start w:w="65" w:type="dxa"/>
              <w:bottom w:w="75" w:type="dxa"/>
              <w:end w:w="65" w:type="dxa"/>
            </w:tcMar>
            <w:vAlign w:val="center"/>
          </w:tcPr>
          <w:p>
            <w:pPr>
              <w:spacing w:after="0"/>
              <w:jc w:val="left"/>
            </w:pPr>
            <w:r>
              <w:rPr>
                <w:rFonts w:ascii="Arimo" w:hAnsi="Arimo"/>
                <w:b/>
                <w:color w:val="FFFFFF"/>
                <w:sz w:val="11"/>
              </w:rPr>
              <w:t>Physical assets</w:t>
            </w:r>
          </w:p>
        </w:tc>
        <w:tc>
          <w:tcPr>
            <w:tcW w:type="dxa" w:w="1224"/>
            <w:shd w:fill="0B2D45"/>
            <w:tcMar>
              <w:top w:w="75" w:type="dxa"/>
              <w:start w:w="65" w:type="dxa"/>
              <w:bottom w:w="75" w:type="dxa"/>
              <w:end w:w="65" w:type="dxa"/>
            </w:tcMar>
            <w:vAlign w:val="center"/>
          </w:tcPr>
          <w:p>
            <w:pPr>
              <w:spacing w:after="0"/>
              <w:jc w:val="left"/>
            </w:pPr>
            <w:r>
              <w:rPr>
                <w:rFonts w:ascii="Arimo" w:hAnsi="Arimo"/>
                <w:b/>
                <w:color w:val="FFFFFF"/>
                <w:sz w:val="11"/>
              </w:rPr>
              <w:t>Asset owner</w:t>
            </w:r>
          </w:p>
        </w:tc>
        <w:tc>
          <w:tcPr>
            <w:tcW w:type="dxa" w:w="1368"/>
            <w:shd w:fill="0B2D45"/>
            <w:tcMar>
              <w:top w:w="75" w:type="dxa"/>
              <w:start w:w="65" w:type="dxa"/>
              <w:bottom w:w="75" w:type="dxa"/>
              <w:end w:w="65" w:type="dxa"/>
            </w:tcMar>
            <w:vAlign w:val="center"/>
          </w:tcPr>
          <w:p>
            <w:pPr>
              <w:spacing w:after="0"/>
              <w:jc w:val="left"/>
            </w:pPr>
            <w:r>
              <w:rPr>
                <w:rFonts w:ascii="Arimo" w:hAnsi="Arimo"/>
                <w:b/>
                <w:color w:val="FFFFFF"/>
                <w:sz w:val="11"/>
              </w:rPr>
              <w:t>Operating company</w:t>
            </w:r>
          </w:p>
        </w:tc>
        <w:tc>
          <w:tcPr>
            <w:tcW w:type="dxa" w:w="1224"/>
            <w:shd w:fill="0B2D45"/>
            <w:tcMar>
              <w:top w:w="75" w:type="dxa"/>
              <w:start w:w="65" w:type="dxa"/>
              <w:bottom w:w="75" w:type="dxa"/>
              <w:end w:w="65" w:type="dxa"/>
            </w:tcMar>
            <w:vAlign w:val="center"/>
          </w:tcPr>
          <w:p>
            <w:pPr>
              <w:spacing w:after="0"/>
              <w:jc w:val="left"/>
            </w:pPr>
            <w:r>
              <w:rPr>
                <w:rFonts w:ascii="Arimo" w:hAnsi="Arimo"/>
                <w:b/>
                <w:color w:val="FFFFFF"/>
                <w:sz w:val="11"/>
              </w:rPr>
              <w:t>Equity raised</w:t>
            </w:r>
          </w:p>
        </w:tc>
        <w:tc>
          <w:tcPr>
            <w:tcW w:type="dxa" w:w="1080"/>
            <w:shd w:fill="0B2D45"/>
            <w:tcMar>
              <w:top w:w="75" w:type="dxa"/>
              <w:start w:w="65" w:type="dxa"/>
              <w:bottom w:w="75" w:type="dxa"/>
              <w:end w:w="65" w:type="dxa"/>
            </w:tcMar>
            <w:vAlign w:val="center"/>
          </w:tcPr>
          <w:p>
            <w:pPr>
              <w:spacing w:after="0"/>
              <w:jc w:val="left"/>
            </w:pPr>
            <w:r>
              <w:rPr>
                <w:rFonts w:ascii="Arimo" w:hAnsi="Arimo"/>
                <w:b/>
                <w:color w:val="FFFFFF"/>
                <w:sz w:val="11"/>
              </w:rPr>
              <w:t>Debt</w:t>
            </w:r>
          </w:p>
        </w:tc>
        <w:tc>
          <w:tcPr>
            <w:tcW w:type="dxa" w:w="1080"/>
            <w:shd w:fill="0B2D45"/>
            <w:tcMar>
              <w:top w:w="75" w:type="dxa"/>
              <w:start w:w="65" w:type="dxa"/>
              <w:bottom w:w="75" w:type="dxa"/>
              <w:end w:w="65" w:type="dxa"/>
            </w:tcMar>
            <w:vAlign w:val="center"/>
          </w:tcPr>
          <w:p>
            <w:pPr>
              <w:spacing w:after="0"/>
              <w:jc w:val="left"/>
            </w:pPr>
            <w:r>
              <w:rPr>
                <w:rFonts w:ascii="Arimo" w:hAnsi="Arimo"/>
                <w:b/>
                <w:color w:val="FFFFFF"/>
                <w:sz w:val="11"/>
              </w:rPr>
              <w:t>Leases</w:t>
            </w:r>
          </w:p>
        </w:tc>
        <w:tc>
          <w:tcPr>
            <w:tcW w:type="dxa" w:w="1152"/>
            <w:shd w:fill="0B2D45"/>
            <w:tcMar>
              <w:top w:w="75" w:type="dxa"/>
              <w:start w:w="65" w:type="dxa"/>
              <w:bottom w:w="75" w:type="dxa"/>
              <w:end w:w="65" w:type="dxa"/>
            </w:tcMar>
            <w:vAlign w:val="center"/>
          </w:tcPr>
          <w:p>
            <w:pPr>
              <w:spacing w:after="0"/>
              <w:jc w:val="left"/>
            </w:pPr>
            <w:r>
              <w:rPr>
                <w:rFonts w:ascii="Arimo" w:hAnsi="Arimo"/>
                <w:b/>
                <w:color w:val="FFFFFF"/>
                <w:sz w:val="11"/>
              </w:rPr>
              <w:t>SPVs</w:t>
            </w:r>
          </w:p>
        </w:tc>
        <w:tc>
          <w:tcPr>
            <w:tcW w:type="dxa" w:w="1296"/>
            <w:shd w:fill="0B2D45"/>
            <w:tcMar>
              <w:top w:w="75" w:type="dxa"/>
              <w:start w:w="65" w:type="dxa"/>
              <w:bottom w:w="75" w:type="dxa"/>
              <w:end w:w="65" w:type="dxa"/>
            </w:tcMar>
            <w:vAlign w:val="center"/>
          </w:tcPr>
          <w:p>
            <w:pPr>
              <w:spacing w:after="0"/>
              <w:jc w:val="left"/>
            </w:pPr>
            <w:r>
              <w:rPr>
                <w:rFonts w:ascii="Arimo" w:hAnsi="Arimo"/>
                <w:b/>
                <w:color w:val="FFFFFF"/>
                <w:sz w:val="11"/>
              </w:rPr>
              <w:t>Customer finance</w:t>
            </w:r>
          </w:p>
        </w:tc>
        <w:tc>
          <w:tcPr>
            <w:tcW w:type="dxa" w:w="1152"/>
            <w:shd w:fill="0B2D45"/>
            <w:tcMar>
              <w:top w:w="75" w:type="dxa"/>
              <w:start w:w="65" w:type="dxa"/>
              <w:bottom w:w="75" w:type="dxa"/>
              <w:end w:w="65" w:type="dxa"/>
            </w:tcMar>
            <w:vAlign w:val="center"/>
          </w:tcPr>
          <w:p>
            <w:pPr>
              <w:spacing w:after="0"/>
              <w:jc w:val="left"/>
            </w:pPr>
            <w:r>
              <w:rPr>
                <w:rFonts w:ascii="Arimo" w:hAnsi="Arimo"/>
                <w:b/>
                <w:color w:val="FFFFFF"/>
                <w:sz w:val="11"/>
              </w:rPr>
              <w:t>Supplier finance</w:t>
            </w:r>
          </w:p>
        </w:tc>
        <w:tc>
          <w:tcPr>
            <w:tcW w:type="dxa" w:w="1296"/>
            <w:shd w:fill="0B2D45"/>
            <w:tcMar>
              <w:top w:w="75" w:type="dxa"/>
              <w:start w:w="65" w:type="dxa"/>
              <w:bottom w:w="75" w:type="dxa"/>
              <w:end w:w="65" w:type="dxa"/>
            </w:tcMar>
            <w:vAlign w:val="center"/>
          </w:tcPr>
          <w:p>
            <w:pPr>
              <w:spacing w:after="0"/>
              <w:jc w:val="left"/>
            </w:pPr>
            <w:r>
              <w:rPr>
                <w:rFonts w:ascii="Arimo" w:hAnsi="Arimo"/>
                <w:b/>
                <w:color w:val="FFFFFF"/>
                <w:sz w:val="11"/>
              </w:rPr>
              <w:t>Government support</w:t>
            </w:r>
          </w:p>
        </w:tc>
        <w:tc>
          <w:tcPr>
            <w:tcW w:type="dxa" w:w="1584"/>
            <w:shd w:fill="0B2D45"/>
            <w:tcMar>
              <w:top w:w="75" w:type="dxa"/>
              <w:start w:w="65" w:type="dxa"/>
              <w:bottom w:w="75" w:type="dxa"/>
              <w:end w:w="65" w:type="dxa"/>
            </w:tcMar>
            <w:vAlign w:val="center"/>
          </w:tcPr>
          <w:p>
            <w:pPr>
              <w:spacing w:after="0"/>
              <w:jc w:val="left"/>
            </w:pPr>
            <w:r>
              <w:rPr>
                <w:rFonts w:ascii="Arimo" w:hAnsi="Arimo"/>
                <w:b/>
                <w:color w:val="FFFFFF"/>
                <w:sz w:val="11"/>
              </w:rPr>
              <w:t>Parent guarantees/support</w:t>
            </w:r>
          </w:p>
        </w:tc>
        <w:tc>
          <w:tcPr>
            <w:tcW w:type="dxa" w:w="1728"/>
            <w:shd w:fill="0B2D45"/>
            <w:tcMar>
              <w:top w:w="75" w:type="dxa"/>
              <w:start w:w="65" w:type="dxa"/>
              <w:bottom w:w="75" w:type="dxa"/>
              <w:end w:w="65" w:type="dxa"/>
            </w:tcMar>
            <w:vAlign w:val="center"/>
          </w:tcPr>
          <w:p>
            <w:pPr>
              <w:spacing w:after="0"/>
              <w:jc w:val="left"/>
            </w:pPr>
            <w:r>
              <w:rPr>
                <w:rFonts w:ascii="Arimo" w:hAnsi="Arimo"/>
                <w:b/>
                <w:color w:val="FFFFFF"/>
                <w:sz w:val="11"/>
              </w:rPr>
              <w:t>Capital intensity</w:t>
            </w:r>
          </w:p>
        </w:tc>
        <w:tc>
          <w:tcPr>
            <w:tcW w:type="dxa" w:w="1728"/>
            <w:shd w:fill="0B2D45"/>
            <w:tcMar>
              <w:top w:w="75" w:type="dxa"/>
              <w:start w:w="65" w:type="dxa"/>
              <w:bottom w:w="75" w:type="dxa"/>
              <w:end w:w="65" w:type="dxa"/>
            </w:tcMar>
            <w:vAlign w:val="center"/>
          </w:tcPr>
          <w:p>
            <w:pPr>
              <w:spacing w:after="0"/>
              <w:jc w:val="left"/>
            </w:pPr>
            <w:r>
              <w:rPr>
                <w:rFonts w:ascii="Arimo" w:hAnsi="Arimo"/>
                <w:b/>
                <w:color w:val="FFFFFF"/>
                <w:sz w:val="11"/>
              </w:rPr>
              <w:t>Principal downside holder</w:t>
            </w:r>
          </w:p>
        </w:tc>
      </w:tr>
      <w:tr>
        <w:trPr>
          <w:cantSplit/>
        </w:trPr>
        <w:tc>
          <w:tcPr>
            <w:tcW w:type="dxa" w:w="1440"/>
            <w:tcMar>
              <w:top w:w="65" w:type="dxa"/>
              <w:start w:w="65" w:type="dxa"/>
              <w:bottom w:w="65" w:type="dxa"/>
              <w:end w:w="65" w:type="dxa"/>
            </w:tcMar>
            <w:vAlign w:val="top"/>
          </w:tcPr>
          <w:p>
            <w:pPr>
              <w:spacing w:after="0" w:line="240" w:lineRule="auto"/>
            </w:pPr>
            <w:r>
              <w:rPr>
                <w:rFonts w:ascii="Arimo" w:hAnsi="Arimo"/>
                <w:b/>
                <w:color w:val="1F2933"/>
                <w:sz w:val="11"/>
              </w:rPr>
              <w:t>Waymo</w:t>
            </w:r>
          </w:p>
        </w:tc>
        <w:tc>
          <w:tcPr>
            <w:tcW w:type="dxa" w:w="1152"/>
            <w:tcMar>
              <w:top w:w="65" w:type="dxa"/>
              <w:start w:w="65" w:type="dxa"/>
              <w:bottom w:w="65" w:type="dxa"/>
              <w:end w:w="65" w:type="dxa"/>
            </w:tcMar>
            <w:vAlign w:val="top"/>
          </w:tcPr>
          <w:p>
            <w:pPr>
              <w:spacing w:after="0" w:line="240" w:lineRule="auto"/>
            </w:pPr>
            <w:r>
              <w:rPr>
                <w:rFonts w:ascii="Arimo" w:hAnsi="Arimo"/>
                <w:b w:val="0"/>
                <w:color w:val="1F2933"/>
                <w:sz w:val="11"/>
              </w:rPr>
              <w:t>Autonomous ride-hailing</w:t>
            </w:r>
          </w:p>
        </w:tc>
        <w:tc>
          <w:tcPr>
            <w:tcW w:type="dxa" w:w="1800"/>
            <w:tcMar>
              <w:top w:w="65" w:type="dxa"/>
              <w:start w:w="65" w:type="dxa"/>
              <w:bottom w:w="65" w:type="dxa"/>
              <w:end w:w="65" w:type="dxa"/>
            </w:tcMar>
            <w:vAlign w:val="top"/>
          </w:tcPr>
          <w:p>
            <w:pPr>
              <w:spacing w:after="0" w:line="240" w:lineRule="auto"/>
            </w:pPr>
            <w:r>
              <w:rPr>
                <w:rFonts w:ascii="Arimo" w:hAnsi="Arimo"/>
                <w:b w:val="0"/>
                <w:color w:val="1F2933"/>
                <w:sz w:val="11"/>
              </w:rPr>
              <w:t>Vehicles, ADS, batteries, charging, depots, lines, compute</w:t>
            </w:r>
          </w:p>
        </w:tc>
        <w:tc>
          <w:tcPr>
            <w:tcW w:type="dxa" w:w="1224"/>
            <w:tcMar>
              <w:top w:w="65" w:type="dxa"/>
              <w:start w:w="65" w:type="dxa"/>
              <w:bottom w:w="65" w:type="dxa"/>
              <w:end w:w="65" w:type="dxa"/>
            </w:tcMar>
            <w:vAlign w:val="top"/>
          </w:tcPr>
          <w:p>
            <w:pPr>
              <w:spacing w:after="0" w:line="240" w:lineRule="auto"/>
            </w:pPr>
            <w:r>
              <w:rPr>
                <w:rFonts w:ascii="Arimo" w:hAnsi="Arimo"/>
                <w:b w:val="0"/>
                <w:color w:val="1F2933"/>
                <w:sz w:val="11"/>
              </w:rPr>
              <w:t>Unknown by asset class</w:t>
            </w:r>
          </w:p>
        </w:tc>
        <w:tc>
          <w:tcPr>
            <w:tcW w:type="dxa" w:w="1368"/>
            <w:tcMar>
              <w:top w:w="65" w:type="dxa"/>
              <w:start w:w="65" w:type="dxa"/>
              <w:bottom w:w="65" w:type="dxa"/>
              <w:end w:w="65" w:type="dxa"/>
            </w:tcMar>
            <w:vAlign w:val="top"/>
          </w:tcPr>
          <w:p>
            <w:pPr>
              <w:spacing w:after="0" w:line="240" w:lineRule="auto"/>
            </w:pPr>
            <w:r>
              <w:rPr>
                <w:rFonts w:ascii="Arimo" w:hAnsi="Arimo"/>
                <w:b w:val="0"/>
                <w:color w:val="1F2933"/>
                <w:sz w:val="11"/>
              </w:rPr>
              <w:t>Waymo; partners in selected markets</w:t>
            </w:r>
          </w:p>
        </w:tc>
        <w:tc>
          <w:tcPr>
            <w:tcW w:type="dxa" w:w="1224"/>
            <w:tcMar>
              <w:top w:w="65" w:type="dxa"/>
              <w:start w:w="65" w:type="dxa"/>
              <w:bottom w:w="65" w:type="dxa"/>
              <w:end w:w="65" w:type="dxa"/>
            </w:tcMar>
            <w:vAlign w:val="top"/>
          </w:tcPr>
          <w:p>
            <w:pPr>
              <w:spacing w:after="0" w:line="240" w:lineRule="auto"/>
            </w:pPr>
            <w:r>
              <w:rPr>
                <w:rFonts w:ascii="Arimo" w:hAnsi="Arimo"/>
                <w:b w:val="0"/>
                <w:color w:val="1F2933"/>
                <w:sz w:val="11"/>
              </w:rPr>
              <w:t>$27.1B-$27.35B rounds</w:t>
            </w:r>
          </w:p>
        </w:tc>
        <w:tc>
          <w:tcPr>
            <w:tcW w:type="dxa" w:w="1080"/>
            <w:tcMar>
              <w:top w:w="65" w:type="dxa"/>
              <w:start w:w="65" w:type="dxa"/>
              <w:bottom w:w="65" w:type="dxa"/>
              <w:end w:w="65" w:type="dxa"/>
            </w:tcMar>
            <w:vAlign w:val="top"/>
          </w:tcPr>
          <w:p>
            <w:pPr>
              <w:spacing w:after="0" w:line="240" w:lineRule="auto"/>
            </w:pPr>
            <w:r>
              <w:rPr>
                <w:rFonts w:ascii="Arimo" w:hAnsi="Arimo"/>
                <w:b w:val="0"/>
                <w:color w:val="1F2933"/>
                <w:sz w:val="11"/>
              </w:rPr>
              <w:t>$0 documented</w:t>
            </w:r>
          </w:p>
        </w:tc>
        <w:tc>
          <w:tcPr>
            <w:tcW w:type="dxa" w:w="1080"/>
            <w:tcMar>
              <w:top w:w="65" w:type="dxa"/>
              <w:start w:w="65" w:type="dxa"/>
              <w:bottom w:w="65" w:type="dxa"/>
              <w:end w:w="65" w:type="dxa"/>
            </w:tcMar>
            <w:vAlign w:val="top"/>
          </w:tcPr>
          <w:p>
            <w:pPr>
              <w:spacing w:after="0" w:line="240" w:lineRule="auto"/>
            </w:pPr>
            <w:r>
              <w:rPr>
                <w:rFonts w:ascii="Arimo" w:hAnsi="Arimo"/>
                <w:b w:val="0"/>
                <w:color w:val="1F2933"/>
                <w:sz w:val="11"/>
              </w:rPr>
              <w:t>$0 quantified</w:t>
            </w:r>
          </w:p>
        </w:tc>
        <w:tc>
          <w:tcPr>
            <w:tcW w:type="dxa" w:w="1152"/>
            <w:tcMar>
              <w:top w:w="65" w:type="dxa"/>
              <w:start w:w="65" w:type="dxa"/>
              <w:bottom w:w="65" w:type="dxa"/>
              <w:end w:w="65" w:type="dxa"/>
            </w:tcMar>
            <w:vAlign w:val="top"/>
          </w:tcPr>
          <w:p>
            <w:pPr>
              <w:spacing w:after="0" w:line="240" w:lineRule="auto"/>
            </w:pPr>
            <w:r>
              <w:rPr>
                <w:rFonts w:ascii="Arimo" w:hAnsi="Arimo"/>
                <w:b w:val="0"/>
                <w:color w:val="1F2933"/>
                <w:sz w:val="11"/>
              </w:rPr>
              <w:t>Consolidated VIE; no asset SPV evidenced</w:t>
            </w:r>
          </w:p>
        </w:tc>
        <w:tc>
          <w:tcPr>
            <w:tcW w:type="dxa" w:w="1296"/>
            <w:tcMar>
              <w:top w:w="65" w:type="dxa"/>
              <w:start w:w="65" w:type="dxa"/>
              <w:bottom w:w="65" w:type="dxa"/>
              <w:end w:w="65" w:type="dxa"/>
            </w:tcMar>
            <w:vAlign w:val="top"/>
          </w:tcPr>
          <w:p>
            <w:pPr>
              <w:spacing w:after="0" w:line="240" w:lineRule="auto"/>
            </w:pPr>
            <w:r>
              <w:rPr>
                <w:rFonts w:ascii="Arimo" w:hAnsi="Arimo"/>
                <w:b w:val="0"/>
                <w:color w:val="1F2933"/>
                <w:sz w:val="11"/>
              </w:rPr>
              <w:t>$0 documented</w:t>
            </w:r>
          </w:p>
        </w:tc>
        <w:tc>
          <w:tcPr>
            <w:tcW w:type="dxa" w:w="1152"/>
            <w:tcMar>
              <w:top w:w="65" w:type="dxa"/>
              <w:start w:w="65" w:type="dxa"/>
              <w:bottom w:w="65" w:type="dxa"/>
              <w:end w:w="65" w:type="dxa"/>
            </w:tcMar>
            <w:vAlign w:val="top"/>
          </w:tcPr>
          <w:p>
            <w:pPr>
              <w:spacing w:after="0" w:line="240" w:lineRule="auto"/>
            </w:pPr>
            <w:r>
              <w:rPr>
                <w:rFonts w:ascii="Arimo" w:hAnsi="Arimo"/>
                <w:b w:val="0"/>
                <w:color w:val="1F2933"/>
                <w:sz w:val="11"/>
              </w:rPr>
              <w:t>$0 documented</w:t>
            </w:r>
          </w:p>
        </w:tc>
        <w:tc>
          <w:tcPr>
            <w:tcW w:type="dxa" w:w="1296"/>
            <w:tcMar>
              <w:top w:w="65" w:type="dxa"/>
              <w:start w:w="65" w:type="dxa"/>
              <w:bottom w:w="65" w:type="dxa"/>
              <w:end w:w="65" w:type="dxa"/>
            </w:tcMar>
            <w:vAlign w:val="top"/>
          </w:tcPr>
          <w:p>
            <w:pPr>
              <w:spacing w:after="0" w:line="240" w:lineRule="auto"/>
            </w:pPr>
            <w:r>
              <w:rPr>
                <w:rFonts w:ascii="Arimo" w:hAnsi="Arimo"/>
                <w:b w:val="0"/>
                <w:color w:val="1F2933"/>
                <w:sz w:val="11"/>
              </w:rPr>
              <w:t>$0 documented</w:t>
            </w:r>
          </w:p>
        </w:tc>
        <w:tc>
          <w:tcPr>
            <w:tcW w:type="dxa" w:w="1584"/>
            <w:tcMar>
              <w:top w:w="65" w:type="dxa"/>
              <w:start w:w="65" w:type="dxa"/>
              <w:bottom w:w="65" w:type="dxa"/>
              <w:end w:w="65" w:type="dxa"/>
            </w:tcMar>
            <w:vAlign w:val="top"/>
          </w:tcPr>
          <w:p>
            <w:pPr>
              <w:spacing w:after="0" w:line="240" w:lineRule="auto"/>
            </w:pPr>
            <w:r>
              <w:rPr>
                <w:rFonts w:ascii="Arimo" w:hAnsi="Arimo"/>
                <w:b w:val="0"/>
                <w:color w:val="1F2933"/>
                <w:sz w:val="11"/>
              </w:rPr>
              <w:t>Repeated Alphabet support; no legal asset guarantee disclosed</w:t>
            </w:r>
          </w:p>
        </w:tc>
        <w:tc>
          <w:tcPr>
            <w:tcW w:type="dxa" w:w="1728"/>
            <w:tcMar>
              <w:top w:w="65" w:type="dxa"/>
              <w:start w:w="65" w:type="dxa"/>
              <w:bottom w:w="65" w:type="dxa"/>
              <w:end w:w="65" w:type="dxa"/>
            </w:tcMar>
            <w:vAlign w:val="top"/>
          </w:tcPr>
          <w:p>
            <w:pPr>
              <w:spacing w:after="0" w:line="240" w:lineRule="auto"/>
            </w:pPr>
            <w:r>
              <w:rPr>
                <w:rFonts w:ascii="Arimo" w:hAnsi="Arimo"/>
                <w:b w:val="0"/>
                <w:color w:val="1F2933"/>
                <w:sz w:val="11"/>
              </w:rPr>
              <w:t>1.6x-2.5x economic asset capital / modeled annual revenue</w:t>
            </w:r>
          </w:p>
        </w:tc>
        <w:tc>
          <w:tcPr>
            <w:tcW w:type="dxa" w:w="1728"/>
            <w:tcMar>
              <w:top w:w="65" w:type="dxa"/>
              <w:start w:w="65" w:type="dxa"/>
              <w:bottom w:w="65" w:type="dxa"/>
              <w:end w:w="65" w:type="dxa"/>
            </w:tcMar>
            <w:vAlign w:val="top"/>
          </w:tcPr>
          <w:p>
            <w:pPr>
              <w:spacing w:after="0" w:line="240" w:lineRule="auto"/>
            </w:pPr>
            <w:r>
              <w:rPr>
                <w:rFonts w:ascii="Arimo" w:hAnsi="Arimo"/>
                <w:b w:val="0"/>
                <w:color w:val="1F2933"/>
                <w:sz w:val="11"/>
              </w:rPr>
              <w:t>Waymo equity / Alphabet; owner in partner structures</w:t>
            </w:r>
          </w:p>
        </w:tc>
      </w:tr>
      <w:tr>
        <w:trPr>
          <w:cantSplit/>
        </w:trPr>
        <w:tc>
          <w:tcPr>
            <w:tcW w:type="dxa" w:w="1440"/>
            <w:shd w:fill="F2F4F6"/>
            <w:tcMar>
              <w:top w:w="65" w:type="dxa"/>
              <w:start w:w="65" w:type="dxa"/>
              <w:bottom w:w="65" w:type="dxa"/>
              <w:end w:w="65" w:type="dxa"/>
            </w:tcMar>
            <w:vAlign w:val="top"/>
          </w:tcPr>
          <w:p>
            <w:pPr>
              <w:spacing w:after="0" w:line="240" w:lineRule="auto"/>
            </w:pPr>
            <w:r>
              <w:rPr>
                <w:rFonts w:ascii="Arimo" w:hAnsi="Arimo"/>
                <w:b/>
                <w:color w:val="1F2933"/>
                <w:sz w:val="11"/>
              </w:rPr>
              <w:t>Leased-fleet benchmark</w:t>
            </w:r>
          </w:p>
        </w:tc>
        <w:tc>
          <w:tcPr>
            <w:tcW w:type="dxa" w:w="1152"/>
            <w:shd w:fill="F2F4F6"/>
            <w:tcMar>
              <w:top w:w="65" w:type="dxa"/>
              <w:start w:w="65" w:type="dxa"/>
              <w:bottom w:w="65" w:type="dxa"/>
              <w:end w:w="65" w:type="dxa"/>
            </w:tcMar>
            <w:vAlign w:val="top"/>
          </w:tcPr>
          <w:p>
            <w:pPr>
              <w:spacing w:after="0" w:line="240" w:lineRule="auto"/>
            </w:pPr>
            <w:r>
              <w:rPr>
                <w:rFonts w:ascii="Arimo" w:hAnsi="Arimo"/>
                <w:b w:val="0"/>
                <w:color w:val="1F2933"/>
                <w:sz w:val="11"/>
              </w:rPr>
              <w:t>Vehicles/robots</w:t>
            </w:r>
          </w:p>
        </w:tc>
        <w:tc>
          <w:tcPr>
            <w:tcW w:type="dxa" w:w="1800"/>
            <w:shd w:fill="F2F4F6"/>
            <w:tcMar>
              <w:top w:w="65" w:type="dxa"/>
              <w:start w:w="65" w:type="dxa"/>
              <w:bottom w:w="65" w:type="dxa"/>
              <w:end w:w="65" w:type="dxa"/>
            </w:tcMar>
            <w:vAlign w:val="top"/>
          </w:tcPr>
          <w:p>
            <w:pPr>
              <w:spacing w:after="0" w:line="240" w:lineRule="auto"/>
            </w:pPr>
            <w:r>
              <w:rPr>
                <w:rFonts w:ascii="Arimo" w:hAnsi="Arimo"/>
                <w:b w:val="0"/>
                <w:color w:val="1F2933"/>
                <w:sz w:val="11"/>
              </w:rPr>
              <w:t>Deployable equipment</w:t>
            </w:r>
          </w:p>
        </w:tc>
        <w:tc>
          <w:tcPr>
            <w:tcW w:type="dxa" w:w="1224"/>
            <w:shd w:fill="F2F4F6"/>
            <w:tcMar>
              <w:top w:w="65" w:type="dxa"/>
              <w:start w:w="65" w:type="dxa"/>
              <w:bottom w:w="65" w:type="dxa"/>
              <w:end w:w="65" w:type="dxa"/>
            </w:tcMar>
            <w:vAlign w:val="top"/>
          </w:tcPr>
          <w:p>
            <w:pPr>
              <w:spacing w:after="0" w:line="240" w:lineRule="auto"/>
            </w:pPr>
            <w:r>
              <w:rPr>
                <w:rFonts w:ascii="Arimo" w:hAnsi="Arimo"/>
                <w:b w:val="0"/>
                <w:color w:val="1F2933"/>
                <w:sz w:val="11"/>
              </w:rPr>
              <w:t>Lessor</w:t>
            </w:r>
          </w:p>
        </w:tc>
        <w:tc>
          <w:tcPr>
            <w:tcW w:type="dxa" w:w="1368"/>
            <w:shd w:fill="F2F4F6"/>
            <w:tcMar>
              <w:top w:w="65" w:type="dxa"/>
              <w:start w:w="65" w:type="dxa"/>
              <w:bottom w:w="65" w:type="dxa"/>
              <w:end w:w="65" w:type="dxa"/>
            </w:tcMar>
            <w:vAlign w:val="top"/>
          </w:tcPr>
          <w:p>
            <w:pPr>
              <w:spacing w:after="0" w:line="240" w:lineRule="auto"/>
            </w:pPr>
            <w:r>
              <w:rPr>
                <w:rFonts w:ascii="Arimo" w:hAnsi="Arimo"/>
                <w:b w:val="0"/>
                <w:color w:val="1F2933"/>
                <w:sz w:val="11"/>
              </w:rPr>
              <w:t>Startup operator</w:t>
            </w:r>
          </w:p>
        </w:tc>
        <w:tc>
          <w:tcPr>
            <w:tcW w:type="dxa" w:w="1224"/>
            <w:shd w:fill="F2F4F6"/>
            <w:tcMar>
              <w:top w:w="65" w:type="dxa"/>
              <w:start w:w="65" w:type="dxa"/>
              <w:bottom w:w="65" w:type="dxa"/>
              <w:end w:w="65" w:type="dxa"/>
            </w:tcMar>
            <w:vAlign w:val="top"/>
          </w:tcPr>
          <w:p>
            <w:pPr>
              <w:spacing w:after="0" w:line="240" w:lineRule="auto"/>
            </w:pPr>
            <w:r>
              <w:rPr>
                <w:rFonts w:ascii="Arimo" w:hAnsi="Arimo"/>
                <w:b w:val="0"/>
                <w:color w:val="1F2933"/>
                <w:sz w:val="11"/>
              </w:rPr>
              <w:t>Not supplied</w:t>
            </w:r>
          </w:p>
        </w:tc>
        <w:tc>
          <w:tcPr>
            <w:tcW w:type="dxa" w:w="1080"/>
            <w:shd w:fill="F2F4F6"/>
            <w:tcMar>
              <w:top w:w="65" w:type="dxa"/>
              <w:start w:w="65" w:type="dxa"/>
              <w:bottom w:w="65" w:type="dxa"/>
              <w:end w:w="65" w:type="dxa"/>
            </w:tcMar>
            <w:vAlign w:val="top"/>
          </w:tcPr>
          <w:p>
            <w:pPr>
              <w:spacing w:after="0" w:line="240" w:lineRule="auto"/>
            </w:pPr>
            <w:r>
              <w:rPr>
                <w:rFonts w:ascii="Arimo" w:hAnsi="Arimo"/>
                <w:b w:val="0"/>
                <w:color w:val="1F2933"/>
                <w:sz w:val="11"/>
              </w:rPr>
              <w:t>Lease-like economics</w:t>
            </w:r>
          </w:p>
        </w:tc>
        <w:tc>
          <w:tcPr>
            <w:tcW w:type="dxa" w:w="1080"/>
            <w:shd w:fill="F2F4F6"/>
            <w:tcMar>
              <w:top w:w="65" w:type="dxa"/>
              <w:start w:w="65" w:type="dxa"/>
              <w:bottom w:w="65" w:type="dxa"/>
              <w:end w:w="65" w:type="dxa"/>
            </w:tcMar>
            <w:vAlign w:val="top"/>
          </w:tcPr>
          <w:p>
            <w:pPr>
              <w:spacing w:after="0" w:line="240" w:lineRule="auto"/>
            </w:pPr>
            <w:r>
              <w:rPr>
                <w:rFonts w:ascii="Arimo" w:hAnsi="Arimo"/>
                <w:b w:val="0"/>
                <w:color w:val="1F2933"/>
                <w:sz w:val="11"/>
              </w:rPr>
              <w:t>Core instrument</w:t>
            </w:r>
          </w:p>
        </w:tc>
        <w:tc>
          <w:tcPr>
            <w:tcW w:type="dxa" w:w="1152"/>
            <w:shd w:fill="F2F4F6"/>
            <w:tcMar>
              <w:top w:w="65" w:type="dxa"/>
              <w:start w:w="65" w:type="dxa"/>
              <w:bottom w:w="65" w:type="dxa"/>
              <w:end w:w="65" w:type="dxa"/>
            </w:tcMar>
            <w:vAlign w:val="top"/>
          </w:tcPr>
          <w:p>
            <w:pPr>
              <w:spacing w:after="0" w:line="240" w:lineRule="auto"/>
            </w:pPr>
            <w:r>
              <w:rPr>
                <w:rFonts w:ascii="Arimo" w:hAnsi="Arimo"/>
                <w:b w:val="0"/>
                <w:color w:val="1F2933"/>
                <w:sz w:val="11"/>
              </w:rPr>
              <w:t>Optional</w:t>
            </w:r>
          </w:p>
        </w:tc>
        <w:tc>
          <w:tcPr>
            <w:tcW w:type="dxa" w:w="1296"/>
            <w:shd w:fill="F2F4F6"/>
            <w:tcMar>
              <w:top w:w="65" w:type="dxa"/>
              <w:start w:w="65" w:type="dxa"/>
              <w:bottom w:w="65" w:type="dxa"/>
              <w:end w:w="65" w:type="dxa"/>
            </w:tcMar>
            <w:vAlign w:val="top"/>
          </w:tcPr>
          <w:p>
            <w:pPr>
              <w:spacing w:after="0" w:line="240" w:lineRule="auto"/>
            </w:pPr>
            <w:r>
              <w:rPr>
                <w:rFonts w:ascii="Arimo" w:hAnsi="Arimo"/>
                <w:b w:val="0"/>
                <w:color w:val="1F2933"/>
                <w:sz w:val="11"/>
              </w:rPr>
              <w:t>Low</w:t>
            </w:r>
          </w:p>
        </w:tc>
        <w:tc>
          <w:tcPr>
            <w:tcW w:type="dxa" w:w="1152"/>
            <w:shd w:fill="F2F4F6"/>
            <w:tcMar>
              <w:top w:w="65" w:type="dxa"/>
              <w:start w:w="65" w:type="dxa"/>
              <w:bottom w:w="65" w:type="dxa"/>
              <w:end w:w="65" w:type="dxa"/>
            </w:tcMar>
            <w:vAlign w:val="top"/>
          </w:tcPr>
          <w:p>
            <w:pPr>
              <w:spacing w:after="0" w:line="240" w:lineRule="auto"/>
            </w:pPr>
            <w:r>
              <w:rPr>
                <w:rFonts w:ascii="Arimo" w:hAnsi="Arimo"/>
                <w:b w:val="0"/>
                <w:color w:val="1F2933"/>
                <w:sz w:val="11"/>
              </w:rPr>
              <w:t>Ordinary terms</w:t>
            </w:r>
          </w:p>
        </w:tc>
        <w:tc>
          <w:tcPr>
            <w:tcW w:type="dxa" w:w="1296"/>
            <w:shd w:fill="F2F4F6"/>
            <w:tcMar>
              <w:top w:w="65" w:type="dxa"/>
              <w:start w:w="65" w:type="dxa"/>
              <w:bottom w:w="65" w:type="dxa"/>
              <w:end w:w="65" w:type="dxa"/>
            </w:tcMar>
            <w:vAlign w:val="top"/>
          </w:tcPr>
          <w:p>
            <w:pPr>
              <w:spacing w:after="0" w:line="240" w:lineRule="auto"/>
            </w:pPr>
            <w:r>
              <w:rPr>
                <w:rFonts w:ascii="Arimo" w:hAnsi="Arimo"/>
                <w:b w:val="0"/>
                <w:color w:val="1F2933"/>
                <w:sz w:val="11"/>
              </w:rPr>
              <w:t>Limited</w:t>
            </w:r>
          </w:p>
        </w:tc>
        <w:tc>
          <w:tcPr>
            <w:tcW w:type="dxa" w:w="1584"/>
            <w:shd w:fill="F2F4F6"/>
            <w:tcMar>
              <w:top w:w="65" w:type="dxa"/>
              <w:start w:w="65" w:type="dxa"/>
              <w:bottom w:w="65" w:type="dxa"/>
              <w:end w:w="65" w:type="dxa"/>
            </w:tcMar>
            <w:vAlign w:val="top"/>
          </w:tcPr>
          <w:p>
            <w:pPr>
              <w:spacing w:after="0" w:line="240" w:lineRule="auto"/>
            </w:pPr>
            <w:r>
              <w:rPr>
                <w:rFonts w:ascii="Arimo" w:hAnsi="Arimo"/>
                <w:b w:val="0"/>
                <w:color w:val="1F2933"/>
                <w:sz w:val="11"/>
              </w:rPr>
              <w:t>Residual/maintenance guarantees common</w:t>
            </w:r>
          </w:p>
        </w:tc>
        <w:tc>
          <w:tcPr>
            <w:tcW w:type="dxa" w:w="1728"/>
            <w:shd w:fill="F2F4F6"/>
            <w:tcMar>
              <w:top w:w="65" w:type="dxa"/>
              <w:start w:w="65" w:type="dxa"/>
              <w:bottom w:w="65" w:type="dxa"/>
              <w:end w:w="65" w:type="dxa"/>
            </w:tcMar>
            <w:vAlign w:val="top"/>
          </w:tcPr>
          <w:p>
            <w:pPr>
              <w:spacing w:after="0" w:line="240" w:lineRule="auto"/>
            </w:pPr>
            <w:r>
              <w:rPr>
                <w:rFonts w:ascii="Arimo" w:hAnsi="Arimo"/>
                <w:b w:val="0"/>
                <w:color w:val="1F2933"/>
                <w:sz w:val="11"/>
              </w:rPr>
              <w:t>Scales with deliveries; fixed burden rises</w:t>
            </w:r>
          </w:p>
        </w:tc>
        <w:tc>
          <w:tcPr>
            <w:tcW w:type="dxa" w:w="1728"/>
            <w:shd w:fill="F2F4F6"/>
            <w:tcMar>
              <w:top w:w="65" w:type="dxa"/>
              <w:start w:w="65" w:type="dxa"/>
              <w:bottom w:w="65" w:type="dxa"/>
              <w:end w:w="65" w:type="dxa"/>
            </w:tcMar>
            <w:vAlign w:val="top"/>
          </w:tcPr>
          <w:p>
            <w:pPr>
              <w:spacing w:after="0" w:line="240" w:lineRule="auto"/>
            </w:pPr>
            <w:r>
              <w:rPr>
                <w:rFonts w:ascii="Arimo" w:hAnsi="Arimo"/>
                <w:b w:val="0"/>
                <w:color w:val="1F2933"/>
                <w:sz w:val="11"/>
              </w:rPr>
              <w:t>Operator first; lessor on residual shortfall</w:t>
            </w:r>
          </w:p>
        </w:tc>
      </w:tr>
      <w:tr>
        <w:trPr>
          <w:cantSplit/>
        </w:trPr>
        <w:tc>
          <w:tcPr>
            <w:tcW w:type="dxa" w:w="1440"/>
            <w:tcMar>
              <w:top w:w="65" w:type="dxa"/>
              <w:start w:w="65" w:type="dxa"/>
              <w:bottom w:w="65" w:type="dxa"/>
              <w:end w:w="65" w:type="dxa"/>
            </w:tcMar>
            <w:vAlign w:val="top"/>
          </w:tcPr>
          <w:p>
            <w:pPr>
              <w:spacing w:after="0" w:line="240" w:lineRule="auto"/>
            </w:pPr>
            <w:r>
              <w:rPr>
                <w:rFonts w:ascii="Arimo" w:hAnsi="Arimo"/>
                <w:b/>
                <w:color w:val="1F2933"/>
                <w:sz w:val="11"/>
              </w:rPr>
              <w:t>SPV/ABS benchmark</w:t>
            </w:r>
          </w:p>
        </w:tc>
        <w:tc>
          <w:tcPr>
            <w:tcW w:type="dxa" w:w="1152"/>
            <w:tcMar>
              <w:top w:w="65" w:type="dxa"/>
              <w:start w:w="65" w:type="dxa"/>
              <w:bottom w:w="65" w:type="dxa"/>
              <w:end w:w="65" w:type="dxa"/>
            </w:tcMar>
            <w:vAlign w:val="top"/>
          </w:tcPr>
          <w:p>
            <w:pPr>
              <w:spacing w:after="0" w:line="240" w:lineRule="auto"/>
            </w:pPr>
            <w:r>
              <w:rPr>
                <w:rFonts w:ascii="Arimo" w:hAnsi="Arimo"/>
                <w:b w:val="0"/>
                <w:color w:val="1F2933"/>
                <w:sz w:val="11"/>
              </w:rPr>
              <w:t>Fleet/infrastructure</w:t>
            </w:r>
          </w:p>
        </w:tc>
        <w:tc>
          <w:tcPr>
            <w:tcW w:type="dxa" w:w="1800"/>
            <w:tcMar>
              <w:top w:w="65" w:type="dxa"/>
              <w:start w:w="65" w:type="dxa"/>
              <w:bottom w:w="65" w:type="dxa"/>
              <w:end w:w="65" w:type="dxa"/>
            </w:tcMar>
            <w:vAlign w:val="top"/>
          </w:tcPr>
          <w:p>
            <w:pPr>
              <w:spacing w:after="0" w:line="240" w:lineRule="auto"/>
            </w:pPr>
            <w:r>
              <w:rPr>
                <w:rFonts w:ascii="Arimo" w:hAnsi="Arimo"/>
                <w:b w:val="0"/>
                <w:color w:val="1F2933"/>
                <w:sz w:val="11"/>
              </w:rPr>
              <w:t>Ring-fenced assets and receivables</w:t>
            </w:r>
          </w:p>
        </w:tc>
        <w:tc>
          <w:tcPr>
            <w:tcW w:type="dxa" w:w="1224"/>
            <w:tcMar>
              <w:top w:w="65" w:type="dxa"/>
              <w:start w:w="65" w:type="dxa"/>
              <w:bottom w:w="65" w:type="dxa"/>
              <w:end w:w="65" w:type="dxa"/>
            </w:tcMar>
            <w:vAlign w:val="top"/>
          </w:tcPr>
          <w:p>
            <w:pPr>
              <w:spacing w:after="0" w:line="240" w:lineRule="auto"/>
            </w:pPr>
            <w:r>
              <w:rPr>
                <w:rFonts w:ascii="Arimo" w:hAnsi="Arimo"/>
                <w:b w:val="0"/>
                <w:color w:val="1F2933"/>
                <w:sz w:val="11"/>
              </w:rPr>
              <w:t>Asset SPV</w:t>
            </w:r>
          </w:p>
        </w:tc>
        <w:tc>
          <w:tcPr>
            <w:tcW w:type="dxa" w:w="1368"/>
            <w:tcMar>
              <w:top w:w="65" w:type="dxa"/>
              <w:start w:w="65" w:type="dxa"/>
              <w:bottom w:w="65" w:type="dxa"/>
              <w:end w:w="65" w:type="dxa"/>
            </w:tcMar>
            <w:vAlign w:val="top"/>
          </w:tcPr>
          <w:p>
            <w:pPr>
              <w:spacing w:after="0" w:line="240" w:lineRule="auto"/>
            </w:pPr>
            <w:r>
              <w:rPr>
                <w:rFonts w:ascii="Arimo" w:hAnsi="Arimo"/>
                <w:b w:val="0"/>
                <w:color w:val="1F2933"/>
                <w:sz w:val="11"/>
              </w:rPr>
              <w:t>Servicer/operator</w:t>
            </w:r>
          </w:p>
        </w:tc>
        <w:tc>
          <w:tcPr>
            <w:tcW w:type="dxa" w:w="1224"/>
            <w:tcMar>
              <w:top w:w="65" w:type="dxa"/>
              <w:start w:w="65" w:type="dxa"/>
              <w:bottom w:w="65" w:type="dxa"/>
              <w:end w:w="65" w:type="dxa"/>
            </w:tcMar>
            <w:vAlign w:val="top"/>
          </w:tcPr>
          <w:p>
            <w:pPr>
              <w:spacing w:after="0" w:line="240" w:lineRule="auto"/>
            </w:pPr>
            <w:r>
              <w:rPr>
                <w:rFonts w:ascii="Arimo" w:hAnsi="Arimo"/>
                <w:b w:val="0"/>
                <w:color w:val="1F2933"/>
                <w:sz w:val="11"/>
              </w:rPr>
              <w:t>Not supplied</w:t>
            </w:r>
          </w:p>
        </w:tc>
        <w:tc>
          <w:tcPr>
            <w:tcW w:type="dxa" w:w="1080"/>
            <w:tcMar>
              <w:top w:w="65" w:type="dxa"/>
              <w:start w:w="65" w:type="dxa"/>
              <w:bottom w:w="65" w:type="dxa"/>
              <w:end w:w="65" w:type="dxa"/>
            </w:tcMar>
            <w:vAlign w:val="top"/>
          </w:tcPr>
          <w:p>
            <w:pPr>
              <w:spacing w:after="0" w:line="240" w:lineRule="auto"/>
            </w:pPr>
            <w:r>
              <w:rPr>
                <w:rFonts w:ascii="Arimo" w:hAnsi="Arimo"/>
                <w:b w:val="0"/>
                <w:color w:val="1F2933"/>
                <w:sz w:val="11"/>
              </w:rPr>
              <w:t>Senior asset debt</w:t>
            </w:r>
          </w:p>
        </w:tc>
        <w:tc>
          <w:tcPr>
            <w:tcW w:type="dxa" w:w="1080"/>
            <w:tcMar>
              <w:top w:w="65" w:type="dxa"/>
              <w:start w:w="65" w:type="dxa"/>
              <w:bottom w:w="65" w:type="dxa"/>
              <w:end w:w="65" w:type="dxa"/>
            </w:tcMar>
            <w:vAlign w:val="top"/>
          </w:tcPr>
          <w:p>
            <w:pPr>
              <w:spacing w:after="0" w:line="240" w:lineRule="auto"/>
            </w:pPr>
            <w:r>
              <w:rPr>
                <w:rFonts w:ascii="Arimo" w:hAnsi="Arimo"/>
                <w:b w:val="0"/>
                <w:color w:val="1F2933"/>
                <w:sz w:val="11"/>
              </w:rPr>
              <w:t>May coexist</w:t>
            </w:r>
          </w:p>
        </w:tc>
        <w:tc>
          <w:tcPr>
            <w:tcW w:type="dxa" w:w="1152"/>
            <w:tcMar>
              <w:top w:w="65" w:type="dxa"/>
              <w:start w:w="65" w:type="dxa"/>
              <w:bottom w:w="65" w:type="dxa"/>
              <w:end w:w="65" w:type="dxa"/>
            </w:tcMar>
            <w:vAlign w:val="top"/>
          </w:tcPr>
          <w:p>
            <w:pPr>
              <w:spacing w:after="0" w:line="240" w:lineRule="auto"/>
            </w:pPr>
            <w:r>
              <w:rPr>
                <w:rFonts w:ascii="Arimo" w:hAnsi="Arimo"/>
                <w:b w:val="0"/>
                <w:color w:val="1F2933"/>
                <w:sz w:val="11"/>
              </w:rPr>
              <w:t>Core structure</w:t>
            </w:r>
          </w:p>
        </w:tc>
        <w:tc>
          <w:tcPr>
            <w:tcW w:type="dxa" w:w="1296"/>
            <w:tcMar>
              <w:top w:w="65" w:type="dxa"/>
              <w:start w:w="65" w:type="dxa"/>
              <w:bottom w:w="65" w:type="dxa"/>
              <w:end w:w="65" w:type="dxa"/>
            </w:tcMar>
            <w:vAlign w:val="top"/>
          </w:tcPr>
          <w:p>
            <w:pPr>
              <w:spacing w:after="0" w:line="240" w:lineRule="auto"/>
            </w:pPr>
            <w:r>
              <w:rPr>
                <w:rFonts w:ascii="Arimo" w:hAnsi="Arimo"/>
                <w:b w:val="0"/>
                <w:color w:val="1F2933"/>
                <w:sz w:val="11"/>
              </w:rPr>
              <w:t>Receivables may support</w:t>
            </w:r>
          </w:p>
        </w:tc>
        <w:tc>
          <w:tcPr>
            <w:tcW w:type="dxa" w:w="1152"/>
            <w:tcMar>
              <w:top w:w="65" w:type="dxa"/>
              <w:start w:w="65" w:type="dxa"/>
              <w:bottom w:w="65" w:type="dxa"/>
              <w:end w:w="65" w:type="dxa"/>
            </w:tcMar>
            <w:vAlign w:val="top"/>
          </w:tcPr>
          <w:p>
            <w:pPr>
              <w:spacing w:after="0" w:line="240" w:lineRule="auto"/>
            </w:pPr>
            <w:r>
              <w:rPr>
                <w:rFonts w:ascii="Arimo" w:hAnsi="Arimo"/>
                <w:b w:val="0"/>
                <w:color w:val="1F2933"/>
                <w:sz w:val="11"/>
              </w:rPr>
              <w:t>Vendor terms</w:t>
            </w:r>
          </w:p>
        </w:tc>
        <w:tc>
          <w:tcPr>
            <w:tcW w:type="dxa" w:w="1296"/>
            <w:tcMar>
              <w:top w:w="65" w:type="dxa"/>
              <w:start w:w="65" w:type="dxa"/>
              <w:bottom w:w="65" w:type="dxa"/>
              <w:end w:w="65" w:type="dxa"/>
            </w:tcMar>
            <w:vAlign w:val="top"/>
          </w:tcPr>
          <w:p>
            <w:pPr>
              <w:spacing w:after="0" w:line="240" w:lineRule="auto"/>
            </w:pPr>
            <w:r>
              <w:rPr>
                <w:rFonts w:ascii="Arimo" w:hAnsi="Arimo"/>
                <w:b w:val="0"/>
                <w:color w:val="1F2933"/>
                <w:sz w:val="11"/>
              </w:rPr>
              <w:t>Possible</w:t>
            </w:r>
          </w:p>
        </w:tc>
        <w:tc>
          <w:tcPr>
            <w:tcW w:type="dxa" w:w="1584"/>
            <w:tcMar>
              <w:top w:w="65" w:type="dxa"/>
              <w:start w:w="65" w:type="dxa"/>
              <w:bottom w:w="65" w:type="dxa"/>
              <w:end w:w="65" w:type="dxa"/>
            </w:tcMar>
            <w:vAlign w:val="top"/>
          </w:tcPr>
          <w:p>
            <w:pPr>
              <w:spacing w:after="0" w:line="240" w:lineRule="auto"/>
            </w:pPr>
            <w:r>
              <w:rPr>
                <w:rFonts w:ascii="Arimo" w:hAnsi="Arimo"/>
                <w:b w:val="0"/>
                <w:color w:val="1F2933"/>
                <w:sz w:val="11"/>
              </w:rPr>
              <w:t>Completion, service or equity-cure support</w:t>
            </w:r>
          </w:p>
        </w:tc>
        <w:tc>
          <w:tcPr>
            <w:tcW w:type="dxa" w:w="1728"/>
            <w:tcMar>
              <w:top w:w="65" w:type="dxa"/>
              <w:start w:w="65" w:type="dxa"/>
              <w:bottom w:w="65" w:type="dxa"/>
              <w:end w:w="65" w:type="dxa"/>
            </w:tcMar>
            <w:vAlign w:val="top"/>
          </w:tcPr>
          <w:p>
            <w:pPr>
              <w:spacing w:after="0" w:line="240" w:lineRule="auto"/>
            </w:pPr>
            <w:r>
              <w:rPr>
                <w:rFonts w:ascii="Arimo" w:hAnsi="Arimo"/>
                <w:b w:val="0"/>
                <w:color w:val="1F2933"/>
                <w:sz w:val="11"/>
              </w:rPr>
              <w:t>Scales after cash flow/collateral bankable</w:t>
            </w:r>
          </w:p>
        </w:tc>
        <w:tc>
          <w:tcPr>
            <w:tcW w:type="dxa" w:w="1728"/>
            <w:tcMar>
              <w:top w:w="65" w:type="dxa"/>
              <w:start w:w="65" w:type="dxa"/>
              <w:bottom w:w="65" w:type="dxa"/>
              <w:end w:w="65" w:type="dxa"/>
            </w:tcMar>
            <w:vAlign w:val="top"/>
          </w:tcPr>
          <w:p>
            <w:pPr>
              <w:spacing w:after="0" w:line="240" w:lineRule="auto"/>
            </w:pPr>
            <w:r>
              <w:rPr>
                <w:rFonts w:ascii="Arimo" w:hAnsi="Arimo"/>
                <w:b w:val="0"/>
                <w:color w:val="1F2933"/>
                <w:sz w:val="11"/>
              </w:rPr>
              <w:t>SPV equity, then lender/guarantor</w:t>
            </w:r>
          </w:p>
        </w:tc>
      </w:tr>
      <w:tr>
        <w:trPr>
          <w:cantSplit/>
        </w:trPr>
        <w:tc>
          <w:tcPr>
            <w:tcW w:type="dxa" w:w="1440"/>
            <w:shd w:fill="F2F4F6"/>
            <w:tcMar>
              <w:top w:w="65" w:type="dxa"/>
              <w:start w:w="65" w:type="dxa"/>
              <w:bottom w:w="65" w:type="dxa"/>
              <w:end w:w="65" w:type="dxa"/>
            </w:tcMar>
            <w:vAlign w:val="top"/>
          </w:tcPr>
          <w:p>
            <w:pPr>
              <w:spacing w:after="0" w:line="240" w:lineRule="auto"/>
            </w:pPr>
            <w:r>
              <w:rPr>
                <w:rFonts w:ascii="Arimo" w:hAnsi="Arimo"/>
                <w:b/>
                <w:color w:val="1F2933"/>
                <w:sz w:val="11"/>
              </w:rPr>
              <w:t>Customer-financed benchmark</w:t>
            </w:r>
          </w:p>
        </w:tc>
        <w:tc>
          <w:tcPr>
            <w:tcW w:type="dxa" w:w="1152"/>
            <w:shd w:fill="F2F4F6"/>
            <w:tcMar>
              <w:top w:w="65" w:type="dxa"/>
              <w:start w:w="65" w:type="dxa"/>
              <w:bottom w:w="65" w:type="dxa"/>
              <w:end w:w="65" w:type="dxa"/>
            </w:tcMar>
            <w:vAlign w:val="top"/>
          </w:tcPr>
          <w:p>
            <w:pPr>
              <w:spacing w:after="0" w:line="240" w:lineRule="auto"/>
            </w:pPr>
            <w:r>
              <w:rPr>
                <w:rFonts w:ascii="Arimo" w:hAnsi="Arimo"/>
                <w:b w:val="0"/>
                <w:color w:val="1F2933"/>
                <w:sz w:val="11"/>
              </w:rPr>
              <w:t>Manufacturing/defense</w:t>
            </w:r>
          </w:p>
        </w:tc>
        <w:tc>
          <w:tcPr>
            <w:tcW w:type="dxa" w:w="1800"/>
            <w:shd w:fill="F2F4F6"/>
            <w:tcMar>
              <w:top w:w="65" w:type="dxa"/>
              <w:start w:w="65" w:type="dxa"/>
              <w:bottom w:w="65" w:type="dxa"/>
              <w:end w:w="65" w:type="dxa"/>
            </w:tcMar>
            <w:vAlign w:val="top"/>
          </w:tcPr>
          <w:p>
            <w:pPr>
              <w:spacing w:after="0" w:line="240" w:lineRule="auto"/>
            </w:pPr>
            <w:r>
              <w:rPr>
                <w:rFonts w:ascii="Arimo" w:hAnsi="Arimo"/>
                <w:b w:val="0"/>
                <w:color w:val="1F2933"/>
                <w:sz w:val="11"/>
              </w:rPr>
              <w:t>Inventory, lines, customer hardware</w:t>
            </w:r>
          </w:p>
        </w:tc>
        <w:tc>
          <w:tcPr>
            <w:tcW w:type="dxa" w:w="1224"/>
            <w:shd w:fill="F2F4F6"/>
            <w:tcMar>
              <w:top w:w="65" w:type="dxa"/>
              <w:start w:w="65" w:type="dxa"/>
              <w:bottom w:w="65" w:type="dxa"/>
              <w:end w:w="65" w:type="dxa"/>
            </w:tcMar>
            <w:vAlign w:val="top"/>
          </w:tcPr>
          <w:p>
            <w:pPr>
              <w:spacing w:after="0" w:line="240" w:lineRule="auto"/>
            </w:pPr>
            <w:r>
              <w:rPr>
                <w:rFonts w:ascii="Arimo" w:hAnsi="Arimo"/>
                <w:b w:val="0"/>
                <w:color w:val="1F2933"/>
                <w:sz w:val="11"/>
              </w:rPr>
              <w:t>Manufacturer / customer varies</w:t>
            </w:r>
          </w:p>
        </w:tc>
        <w:tc>
          <w:tcPr>
            <w:tcW w:type="dxa" w:w="1368"/>
            <w:shd w:fill="F2F4F6"/>
            <w:tcMar>
              <w:top w:w="65" w:type="dxa"/>
              <w:start w:w="65" w:type="dxa"/>
              <w:bottom w:w="65" w:type="dxa"/>
              <w:end w:w="65" w:type="dxa"/>
            </w:tcMar>
            <w:vAlign w:val="top"/>
          </w:tcPr>
          <w:p>
            <w:pPr>
              <w:spacing w:after="0" w:line="240" w:lineRule="auto"/>
            </w:pPr>
            <w:r>
              <w:rPr>
                <w:rFonts w:ascii="Arimo" w:hAnsi="Arimo"/>
                <w:b w:val="0"/>
                <w:color w:val="1F2933"/>
                <w:sz w:val="11"/>
              </w:rPr>
              <w:t>Manufacturer</w:t>
            </w:r>
          </w:p>
        </w:tc>
        <w:tc>
          <w:tcPr>
            <w:tcW w:type="dxa" w:w="1224"/>
            <w:shd w:fill="F2F4F6"/>
            <w:tcMar>
              <w:top w:w="65" w:type="dxa"/>
              <w:start w:w="65" w:type="dxa"/>
              <w:bottom w:w="65" w:type="dxa"/>
              <w:end w:w="65" w:type="dxa"/>
            </w:tcMar>
            <w:vAlign w:val="top"/>
          </w:tcPr>
          <w:p>
            <w:pPr>
              <w:spacing w:after="0" w:line="240" w:lineRule="auto"/>
            </w:pPr>
            <w:r>
              <w:rPr>
                <w:rFonts w:ascii="Arimo" w:hAnsi="Arimo"/>
                <w:b w:val="0"/>
                <w:color w:val="1F2933"/>
                <w:sz w:val="11"/>
              </w:rPr>
              <w:t>Not supplied</w:t>
            </w:r>
          </w:p>
        </w:tc>
        <w:tc>
          <w:tcPr>
            <w:tcW w:type="dxa" w:w="1080"/>
            <w:shd w:fill="F2F4F6"/>
            <w:tcMar>
              <w:top w:w="65" w:type="dxa"/>
              <w:start w:w="65" w:type="dxa"/>
              <w:bottom w:w="65" w:type="dxa"/>
              <w:end w:w="65" w:type="dxa"/>
            </w:tcMar>
            <w:vAlign w:val="top"/>
          </w:tcPr>
          <w:p>
            <w:pPr>
              <w:spacing w:after="0" w:line="240" w:lineRule="auto"/>
            </w:pPr>
            <w:r>
              <w:rPr>
                <w:rFonts w:ascii="Arimo" w:hAnsi="Arimo"/>
                <w:b w:val="0"/>
                <w:color w:val="1F2933"/>
                <w:sz w:val="11"/>
              </w:rPr>
              <w:t>Optional</w:t>
            </w:r>
          </w:p>
        </w:tc>
        <w:tc>
          <w:tcPr>
            <w:tcW w:type="dxa" w:w="1080"/>
            <w:shd w:fill="F2F4F6"/>
            <w:tcMar>
              <w:top w:w="65" w:type="dxa"/>
              <w:start w:w="65" w:type="dxa"/>
              <w:bottom w:w="65" w:type="dxa"/>
              <w:end w:w="65" w:type="dxa"/>
            </w:tcMar>
            <w:vAlign w:val="top"/>
          </w:tcPr>
          <w:p>
            <w:pPr>
              <w:spacing w:after="0" w:line="240" w:lineRule="auto"/>
            </w:pPr>
            <w:r>
              <w:rPr>
                <w:rFonts w:ascii="Arimo" w:hAnsi="Arimo"/>
                <w:b w:val="0"/>
                <w:color w:val="1F2933"/>
                <w:sz w:val="11"/>
              </w:rPr>
              <w:t>Optional</w:t>
            </w:r>
          </w:p>
        </w:tc>
        <w:tc>
          <w:tcPr>
            <w:tcW w:type="dxa" w:w="1152"/>
            <w:shd w:fill="F2F4F6"/>
            <w:tcMar>
              <w:top w:w="65" w:type="dxa"/>
              <w:start w:w="65" w:type="dxa"/>
              <w:bottom w:w="65" w:type="dxa"/>
              <w:end w:w="65" w:type="dxa"/>
            </w:tcMar>
            <w:vAlign w:val="top"/>
          </w:tcPr>
          <w:p>
            <w:pPr>
              <w:spacing w:after="0" w:line="240" w:lineRule="auto"/>
            </w:pPr>
            <w:r>
              <w:rPr>
                <w:rFonts w:ascii="Arimo" w:hAnsi="Arimo"/>
                <w:b w:val="0"/>
                <w:color w:val="1F2933"/>
                <w:sz w:val="11"/>
              </w:rPr>
              <w:t>Optional</w:t>
            </w:r>
          </w:p>
        </w:tc>
        <w:tc>
          <w:tcPr>
            <w:tcW w:type="dxa" w:w="1296"/>
            <w:shd w:fill="F2F4F6"/>
            <w:tcMar>
              <w:top w:w="65" w:type="dxa"/>
              <w:start w:w="65" w:type="dxa"/>
              <w:bottom w:w="65" w:type="dxa"/>
              <w:end w:w="65" w:type="dxa"/>
            </w:tcMar>
            <w:vAlign w:val="top"/>
          </w:tcPr>
          <w:p>
            <w:pPr>
              <w:spacing w:after="0" w:line="240" w:lineRule="auto"/>
            </w:pPr>
            <w:r>
              <w:rPr>
                <w:rFonts w:ascii="Arimo" w:hAnsi="Arimo"/>
                <w:b w:val="0"/>
                <w:color w:val="1F2933"/>
                <w:sz w:val="11"/>
              </w:rPr>
              <w:t>Deposits/milestones</w:t>
            </w:r>
          </w:p>
        </w:tc>
        <w:tc>
          <w:tcPr>
            <w:tcW w:type="dxa" w:w="1152"/>
            <w:shd w:fill="F2F4F6"/>
            <w:tcMar>
              <w:top w:w="65" w:type="dxa"/>
              <w:start w:w="65" w:type="dxa"/>
              <w:bottom w:w="65" w:type="dxa"/>
              <w:end w:w="65" w:type="dxa"/>
            </w:tcMar>
            <w:vAlign w:val="top"/>
          </w:tcPr>
          <w:p>
            <w:pPr>
              <w:spacing w:after="0" w:line="240" w:lineRule="auto"/>
            </w:pPr>
            <w:r>
              <w:rPr>
                <w:rFonts w:ascii="Arimo" w:hAnsi="Arimo"/>
                <w:b w:val="0"/>
                <w:color w:val="1F2933"/>
                <w:sz w:val="11"/>
              </w:rPr>
              <w:t>Supplier terms</w:t>
            </w:r>
          </w:p>
        </w:tc>
        <w:tc>
          <w:tcPr>
            <w:tcW w:type="dxa" w:w="1296"/>
            <w:shd w:fill="F2F4F6"/>
            <w:tcMar>
              <w:top w:w="65" w:type="dxa"/>
              <w:start w:w="65" w:type="dxa"/>
              <w:bottom w:w="65" w:type="dxa"/>
              <w:end w:w="65" w:type="dxa"/>
            </w:tcMar>
            <w:vAlign w:val="top"/>
          </w:tcPr>
          <w:p>
            <w:pPr>
              <w:spacing w:after="0" w:line="240" w:lineRule="auto"/>
            </w:pPr>
            <w:r>
              <w:rPr>
                <w:rFonts w:ascii="Arimo" w:hAnsi="Arimo"/>
                <w:b w:val="0"/>
                <w:color w:val="1F2933"/>
                <w:sz w:val="11"/>
              </w:rPr>
              <w:t>Procurement may matter</w:t>
            </w:r>
          </w:p>
        </w:tc>
        <w:tc>
          <w:tcPr>
            <w:tcW w:type="dxa" w:w="1584"/>
            <w:shd w:fill="F2F4F6"/>
            <w:tcMar>
              <w:top w:w="65" w:type="dxa"/>
              <w:start w:w="65" w:type="dxa"/>
              <w:bottom w:w="65" w:type="dxa"/>
              <w:end w:w="65" w:type="dxa"/>
            </w:tcMar>
            <w:vAlign w:val="top"/>
          </w:tcPr>
          <w:p>
            <w:pPr>
              <w:spacing w:after="0" w:line="240" w:lineRule="auto"/>
            </w:pPr>
            <w:r>
              <w:rPr>
                <w:rFonts w:ascii="Arimo" w:hAnsi="Arimo"/>
                <w:b w:val="0"/>
                <w:color w:val="1F2933"/>
                <w:sz w:val="11"/>
              </w:rPr>
              <w:t>Delivery/refund obligations</w:t>
            </w:r>
          </w:p>
        </w:tc>
        <w:tc>
          <w:tcPr>
            <w:tcW w:type="dxa" w:w="1728"/>
            <w:shd w:fill="F2F4F6"/>
            <w:tcMar>
              <w:top w:w="65" w:type="dxa"/>
              <w:start w:w="65" w:type="dxa"/>
              <w:bottom w:w="65" w:type="dxa"/>
              <w:end w:w="65" w:type="dxa"/>
            </w:tcMar>
            <w:vAlign w:val="top"/>
          </w:tcPr>
          <w:p>
            <w:pPr>
              <w:spacing w:after="0" w:line="240" w:lineRule="auto"/>
            </w:pPr>
            <w:r>
              <w:rPr>
                <w:rFonts w:ascii="Arimo" w:hAnsi="Arimo"/>
                <w:b w:val="0"/>
                <w:color w:val="1F2933"/>
                <w:sz w:val="11"/>
              </w:rPr>
              <w:t>Scales with order quality</w:t>
            </w:r>
          </w:p>
        </w:tc>
        <w:tc>
          <w:tcPr>
            <w:tcW w:type="dxa" w:w="1728"/>
            <w:shd w:fill="F2F4F6"/>
            <w:tcMar>
              <w:top w:w="65" w:type="dxa"/>
              <w:start w:w="65" w:type="dxa"/>
              <w:bottom w:w="65" w:type="dxa"/>
              <w:end w:w="65" w:type="dxa"/>
            </w:tcMar>
            <w:vAlign w:val="top"/>
          </w:tcPr>
          <w:p>
            <w:pPr>
              <w:spacing w:after="0" w:line="240" w:lineRule="auto"/>
            </w:pPr>
            <w:r>
              <w:rPr>
                <w:rFonts w:ascii="Arimo" w:hAnsi="Arimo"/>
                <w:b w:val="0"/>
                <w:color w:val="1F2933"/>
                <w:sz w:val="11"/>
              </w:rPr>
              <w:t>Company equity, customer claims, supplier</w:t>
            </w:r>
          </w:p>
        </w:tc>
      </w:tr>
      <w:tr>
        <w:trPr>
          <w:cantSplit/>
        </w:trPr>
        <w:tc>
          <w:tcPr>
            <w:tcW w:type="dxa" w:w="1440"/>
            <w:tcMar>
              <w:top w:w="65" w:type="dxa"/>
              <w:start w:w="65" w:type="dxa"/>
              <w:bottom w:w="65" w:type="dxa"/>
              <w:end w:w="65" w:type="dxa"/>
            </w:tcMar>
            <w:vAlign w:val="top"/>
          </w:tcPr>
          <w:p>
            <w:pPr>
              <w:spacing w:after="0" w:line="240" w:lineRule="auto"/>
            </w:pPr>
            <w:r>
              <w:rPr>
                <w:rFonts w:ascii="Arimo" w:hAnsi="Arimo"/>
                <w:b/>
                <w:color w:val="1F2933"/>
                <w:sz w:val="11"/>
              </w:rPr>
              <w:t>Government-supported benchmark</w:t>
            </w:r>
          </w:p>
        </w:tc>
        <w:tc>
          <w:tcPr>
            <w:tcW w:type="dxa" w:w="1152"/>
            <w:tcMar>
              <w:top w:w="65" w:type="dxa"/>
              <w:start w:w="65" w:type="dxa"/>
              <w:bottom w:w="65" w:type="dxa"/>
              <w:end w:w="65" w:type="dxa"/>
            </w:tcMar>
            <w:vAlign w:val="top"/>
          </w:tcPr>
          <w:p>
            <w:pPr>
              <w:spacing w:after="0" w:line="240" w:lineRule="auto"/>
            </w:pPr>
            <w:r>
              <w:rPr>
                <w:rFonts w:ascii="Arimo" w:hAnsi="Arimo"/>
                <w:b w:val="0"/>
                <w:color w:val="1F2933"/>
                <w:sz w:val="11"/>
              </w:rPr>
              <w:t>Battery/energy/industrial</w:t>
            </w:r>
          </w:p>
        </w:tc>
        <w:tc>
          <w:tcPr>
            <w:tcW w:type="dxa" w:w="1800"/>
            <w:tcMar>
              <w:top w:w="65" w:type="dxa"/>
              <w:start w:w="65" w:type="dxa"/>
              <w:bottom w:w="65" w:type="dxa"/>
              <w:end w:w="65" w:type="dxa"/>
            </w:tcMar>
            <w:vAlign w:val="top"/>
          </w:tcPr>
          <w:p>
            <w:pPr>
              <w:spacing w:after="0" w:line="240" w:lineRule="auto"/>
            </w:pPr>
            <w:r>
              <w:rPr>
                <w:rFonts w:ascii="Arimo" w:hAnsi="Arimo"/>
                <w:b w:val="0"/>
                <w:color w:val="1F2933"/>
                <w:sz w:val="11"/>
              </w:rPr>
              <w:t>Factory, lines, utilities, inventory</w:t>
            </w:r>
          </w:p>
        </w:tc>
        <w:tc>
          <w:tcPr>
            <w:tcW w:type="dxa" w:w="1224"/>
            <w:tcMar>
              <w:top w:w="65" w:type="dxa"/>
              <w:start w:w="65" w:type="dxa"/>
              <w:bottom w:w="65" w:type="dxa"/>
              <w:end w:w="65" w:type="dxa"/>
            </w:tcMar>
            <w:vAlign w:val="top"/>
          </w:tcPr>
          <w:p>
            <w:pPr>
              <w:spacing w:after="0" w:line="240" w:lineRule="auto"/>
            </w:pPr>
            <w:r>
              <w:rPr>
                <w:rFonts w:ascii="Arimo" w:hAnsi="Arimo"/>
                <w:b w:val="0"/>
                <w:color w:val="1F2933"/>
                <w:sz w:val="11"/>
              </w:rPr>
              <w:t>Project/company</w:t>
            </w:r>
          </w:p>
        </w:tc>
        <w:tc>
          <w:tcPr>
            <w:tcW w:type="dxa" w:w="1368"/>
            <w:tcMar>
              <w:top w:w="65" w:type="dxa"/>
              <w:start w:w="65" w:type="dxa"/>
              <w:bottom w:w="65" w:type="dxa"/>
              <w:end w:w="65" w:type="dxa"/>
            </w:tcMar>
            <w:vAlign w:val="top"/>
          </w:tcPr>
          <w:p>
            <w:pPr>
              <w:spacing w:after="0" w:line="240" w:lineRule="auto"/>
            </w:pPr>
            <w:r>
              <w:rPr>
                <w:rFonts w:ascii="Arimo" w:hAnsi="Arimo"/>
                <w:b w:val="0"/>
                <w:color w:val="1F2933"/>
                <w:sz w:val="11"/>
              </w:rPr>
              <w:t>Company / contractor</w:t>
            </w:r>
          </w:p>
        </w:tc>
        <w:tc>
          <w:tcPr>
            <w:tcW w:type="dxa" w:w="1224"/>
            <w:tcMar>
              <w:top w:w="65" w:type="dxa"/>
              <w:start w:w="65" w:type="dxa"/>
              <w:bottom w:w="65" w:type="dxa"/>
              <w:end w:w="65" w:type="dxa"/>
            </w:tcMar>
            <w:vAlign w:val="top"/>
          </w:tcPr>
          <w:p>
            <w:pPr>
              <w:spacing w:after="0" w:line="240" w:lineRule="auto"/>
            </w:pPr>
            <w:r>
              <w:rPr>
                <w:rFonts w:ascii="Arimo" w:hAnsi="Arimo"/>
                <w:b w:val="0"/>
                <w:color w:val="1F2933"/>
                <w:sz w:val="11"/>
              </w:rPr>
              <w:t>Not supplied</w:t>
            </w:r>
          </w:p>
        </w:tc>
        <w:tc>
          <w:tcPr>
            <w:tcW w:type="dxa" w:w="1080"/>
            <w:tcMar>
              <w:top w:w="65" w:type="dxa"/>
              <w:start w:w="65" w:type="dxa"/>
              <w:bottom w:w="65" w:type="dxa"/>
              <w:end w:w="65" w:type="dxa"/>
            </w:tcMar>
            <w:vAlign w:val="top"/>
          </w:tcPr>
          <w:p>
            <w:pPr>
              <w:spacing w:after="0" w:line="240" w:lineRule="auto"/>
            </w:pPr>
            <w:r>
              <w:rPr>
                <w:rFonts w:ascii="Arimo" w:hAnsi="Arimo"/>
                <w:b w:val="0"/>
                <w:color w:val="1F2933"/>
                <w:sz w:val="11"/>
              </w:rPr>
              <w:t>Government/private loans</w:t>
            </w:r>
          </w:p>
        </w:tc>
        <w:tc>
          <w:tcPr>
            <w:tcW w:type="dxa" w:w="1080"/>
            <w:tcMar>
              <w:top w:w="65" w:type="dxa"/>
              <w:start w:w="65" w:type="dxa"/>
              <w:bottom w:w="65" w:type="dxa"/>
              <w:end w:w="65" w:type="dxa"/>
            </w:tcMar>
            <w:vAlign w:val="top"/>
          </w:tcPr>
          <w:p>
            <w:pPr>
              <w:spacing w:after="0" w:line="240" w:lineRule="auto"/>
            </w:pPr>
            <w:r>
              <w:rPr>
                <w:rFonts w:ascii="Arimo" w:hAnsi="Arimo"/>
                <w:b w:val="0"/>
                <w:color w:val="1F2933"/>
                <w:sz w:val="11"/>
              </w:rPr>
              <w:t>Possible</w:t>
            </w:r>
          </w:p>
        </w:tc>
        <w:tc>
          <w:tcPr>
            <w:tcW w:type="dxa" w:w="1152"/>
            <w:tcMar>
              <w:top w:w="65" w:type="dxa"/>
              <w:start w:w="65" w:type="dxa"/>
              <w:bottom w:w="65" w:type="dxa"/>
              <w:end w:w="65" w:type="dxa"/>
            </w:tcMar>
            <w:vAlign w:val="top"/>
          </w:tcPr>
          <w:p>
            <w:pPr>
              <w:spacing w:after="0" w:line="240" w:lineRule="auto"/>
            </w:pPr>
            <w:r>
              <w:rPr>
                <w:rFonts w:ascii="Arimo" w:hAnsi="Arimo"/>
                <w:b w:val="0"/>
                <w:color w:val="1F2933"/>
                <w:sz w:val="11"/>
              </w:rPr>
              <w:t>Project entities common</w:t>
            </w:r>
          </w:p>
        </w:tc>
        <w:tc>
          <w:tcPr>
            <w:tcW w:type="dxa" w:w="1296"/>
            <w:tcMar>
              <w:top w:w="65" w:type="dxa"/>
              <w:start w:w="65" w:type="dxa"/>
              <w:bottom w:w="65" w:type="dxa"/>
              <w:end w:w="65" w:type="dxa"/>
            </w:tcMar>
            <w:vAlign w:val="top"/>
          </w:tcPr>
          <w:p>
            <w:pPr>
              <w:spacing w:after="0" w:line="240" w:lineRule="auto"/>
            </w:pPr>
            <w:r>
              <w:rPr>
                <w:rFonts w:ascii="Arimo" w:hAnsi="Arimo"/>
                <w:b w:val="0"/>
                <w:color w:val="1F2933"/>
                <w:sz w:val="11"/>
              </w:rPr>
              <w:t>Offtake may support</w:t>
            </w:r>
          </w:p>
        </w:tc>
        <w:tc>
          <w:tcPr>
            <w:tcW w:type="dxa" w:w="1152"/>
            <w:tcMar>
              <w:top w:w="65" w:type="dxa"/>
              <w:start w:w="65" w:type="dxa"/>
              <w:bottom w:w="65" w:type="dxa"/>
              <w:end w:w="65" w:type="dxa"/>
            </w:tcMar>
            <w:vAlign w:val="top"/>
          </w:tcPr>
          <w:p>
            <w:pPr>
              <w:spacing w:after="0" w:line="240" w:lineRule="auto"/>
            </w:pPr>
            <w:r>
              <w:rPr>
                <w:rFonts w:ascii="Arimo" w:hAnsi="Arimo"/>
                <w:b w:val="0"/>
                <w:color w:val="1F2933"/>
                <w:sz w:val="11"/>
              </w:rPr>
              <w:t>Supplier terms</w:t>
            </w:r>
          </w:p>
        </w:tc>
        <w:tc>
          <w:tcPr>
            <w:tcW w:type="dxa" w:w="1296"/>
            <w:tcMar>
              <w:top w:w="65" w:type="dxa"/>
              <w:start w:w="65" w:type="dxa"/>
              <w:bottom w:w="65" w:type="dxa"/>
              <w:end w:w="65" w:type="dxa"/>
            </w:tcMar>
            <w:vAlign w:val="top"/>
          </w:tcPr>
          <w:p>
            <w:pPr>
              <w:spacing w:after="0" w:line="240" w:lineRule="auto"/>
            </w:pPr>
            <w:r>
              <w:rPr>
                <w:rFonts w:ascii="Arimo" w:hAnsi="Arimo"/>
                <w:b w:val="0"/>
                <w:color w:val="1F2933"/>
                <w:sz w:val="11"/>
              </w:rPr>
              <w:t>Grants, credits, guarantees</w:t>
            </w:r>
          </w:p>
        </w:tc>
        <w:tc>
          <w:tcPr>
            <w:tcW w:type="dxa" w:w="1584"/>
            <w:tcMar>
              <w:top w:w="65" w:type="dxa"/>
              <w:start w:w="65" w:type="dxa"/>
              <w:bottom w:w="65" w:type="dxa"/>
              <w:end w:w="65" w:type="dxa"/>
            </w:tcMar>
            <w:vAlign w:val="top"/>
          </w:tcPr>
          <w:p>
            <w:pPr>
              <w:spacing w:after="0" w:line="240" w:lineRule="auto"/>
            </w:pPr>
            <w:r>
              <w:rPr>
                <w:rFonts w:ascii="Arimo" w:hAnsi="Arimo"/>
                <w:b w:val="0"/>
                <w:color w:val="1F2933"/>
                <w:sz w:val="11"/>
              </w:rPr>
              <w:t>Completion/clawback conditions</w:t>
            </w:r>
          </w:p>
        </w:tc>
        <w:tc>
          <w:tcPr>
            <w:tcW w:type="dxa" w:w="1728"/>
            <w:tcMar>
              <w:top w:w="65" w:type="dxa"/>
              <w:start w:w="65" w:type="dxa"/>
              <w:bottom w:w="65" w:type="dxa"/>
              <w:end w:w="65" w:type="dxa"/>
            </w:tcMar>
            <w:vAlign w:val="top"/>
          </w:tcPr>
          <w:p>
            <w:pPr>
              <w:spacing w:after="0" w:line="240" w:lineRule="auto"/>
            </w:pPr>
            <w:r>
              <w:rPr>
                <w:rFonts w:ascii="Arimo" w:hAnsi="Arimo"/>
                <w:b w:val="0"/>
                <w:color w:val="1F2933"/>
                <w:sz w:val="11"/>
              </w:rPr>
              <w:t>Scales with eligible capacity</w:t>
            </w:r>
          </w:p>
        </w:tc>
        <w:tc>
          <w:tcPr>
            <w:tcW w:type="dxa" w:w="1728"/>
            <w:tcMar>
              <w:top w:w="65" w:type="dxa"/>
              <w:start w:w="65" w:type="dxa"/>
              <w:bottom w:w="65" w:type="dxa"/>
              <w:end w:w="65" w:type="dxa"/>
            </w:tcMar>
            <w:vAlign w:val="top"/>
          </w:tcPr>
          <w:p>
            <w:pPr>
              <w:spacing w:after="0" w:line="240" w:lineRule="auto"/>
            </w:pPr>
            <w:r>
              <w:rPr>
                <w:rFonts w:ascii="Arimo" w:hAnsi="Arimo"/>
                <w:b w:val="0"/>
                <w:color w:val="1F2933"/>
                <w:sz w:val="11"/>
              </w:rPr>
              <w:t>Sponsor, lenders, public sector under terms</w:t>
            </w:r>
          </w:p>
        </w:tc>
      </w:tr>
      <w:tr>
        <w:trPr>
          <w:cantSplit/>
        </w:trPr>
        <w:tc>
          <w:tcPr>
            <w:tcW w:type="dxa" w:w="1440"/>
            <w:shd w:fill="F2F4F6"/>
            <w:tcMar>
              <w:top w:w="65" w:type="dxa"/>
              <w:start w:w="65" w:type="dxa"/>
              <w:bottom w:w="65" w:type="dxa"/>
              <w:end w:w="65" w:type="dxa"/>
            </w:tcMar>
            <w:vAlign w:val="top"/>
          </w:tcPr>
          <w:p>
            <w:pPr>
              <w:spacing w:after="0" w:line="240" w:lineRule="auto"/>
            </w:pPr>
            <w:r>
              <w:rPr>
                <w:rFonts w:ascii="Arimo" w:hAnsi="Arimo"/>
                <w:b/>
                <w:color w:val="1F2933"/>
                <w:sz w:val="11"/>
              </w:rPr>
              <w:t>Partner-capital benchmark</w:t>
            </w:r>
          </w:p>
        </w:tc>
        <w:tc>
          <w:tcPr>
            <w:tcW w:type="dxa" w:w="1152"/>
            <w:shd w:fill="F2F4F6"/>
            <w:tcMar>
              <w:top w:w="65" w:type="dxa"/>
              <w:start w:w="65" w:type="dxa"/>
              <w:bottom w:w="65" w:type="dxa"/>
              <w:end w:w="65" w:type="dxa"/>
            </w:tcMar>
            <w:vAlign w:val="top"/>
          </w:tcPr>
          <w:p>
            <w:pPr>
              <w:spacing w:after="0" w:line="240" w:lineRule="auto"/>
            </w:pPr>
            <w:r>
              <w:rPr>
                <w:rFonts w:ascii="Arimo" w:hAnsi="Arimo"/>
                <w:b w:val="0"/>
                <w:color w:val="1F2933"/>
                <w:sz w:val="11"/>
              </w:rPr>
              <w:t>Mobility/automation</w:t>
            </w:r>
          </w:p>
        </w:tc>
        <w:tc>
          <w:tcPr>
            <w:tcW w:type="dxa" w:w="1800"/>
            <w:shd w:fill="F2F4F6"/>
            <w:tcMar>
              <w:top w:w="65" w:type="dxa"/>
              <w:start w:w="65" w:type="dxa"/>
              <w:bottom w:w="65" w:type="dxa"/>
              <w:end w:w="65" w:type="dxa"/>
            </w:tcMar>
            <w:vAlign w:val="top"/>
          </w:tcPr>
          <w:p>
            <w:pPr>
              <w:spacing w:after="0" w:line="240" w:lineRule="auto"/>
            </w:pPr>
            <w:r>
              <w:rPr>
                <w:rFonts w:ascii="Arimo" w:hAnsi="Arimo"/>
                <w:b w:val="0"/>
                <w:color w:val="1F2933"/>
                <w:sz w:val="11"/>
              </w:rPr>
              <w:t>Partner-owned vehicles/sites/equipment</w:t>
            </w:r>
          </w:p>
        </w:tc>
        <w:tc>
          <w:tcPr>
            <w:tcW w:type="dxa" w:w="1224"/>
            <w:shd w:fill="F2F4F6"/>
            <w:tcMar>
              <w:top w:w="65" w:type="dxa"/>
              <w:start w:w="65" w:type="dxa"/>
              <w:bottom w:w="65" w:type="dxa"/>
              <w:end w:w="65" w:type="dxa"/>
            </w:tcMar>
            <w:vAlign w:val="top"/>
          </w:tcPr>
          <w:p>
            <w:pPr>
              <w:spacing w:after="0" w:line="240" w:lineRule="auto"/>
            </w:pPr>
            <w:r>
              <w:rPr>
                <w:rFonts w:ascii="Arimo" w:hAnsi="Arimo"/>
                <w:b w:val="0"/>
                <w:color w:val="1F2933"/>
                <w:sz w:val="11"/>
              </w:rPr>
              <w:t>OEM/fleet operator/landlord</w:t>
            </w:r>
          </w:p>
        </w:tc>
        <w:tc>
          <w:tcPr>
            <w:tcW w:type="dxa" w:w="1368"/>
            <w:shd w:fill="F2F4F6"/>
            <w:tcMar>
              <w:top w:w="65" w:type="dxa"/>
              <w:start w:w="65" w:type="dxa"/>
              <w:bottom w:w="65" w:type="dxa"/>
              <w:end w:w="65" w:type="dxa"/>
            </w:tcMar>
            <w:vAlign w:val="top"/>
          </w:tcPr>
          <w:p>
            <w:pPr>
              <w:spacing w:after="0" w:line="240" w:lineRule="auto"/>
            </w:pPr>
            <w:r>
              <w:rPr>
                <w:rFonts w:ascii="Arimo" w:hAnsi="Arimo"/>
                <w:b w:val="0"/>
                <w:color w:val="1F2933"/>
                <w:sz w:val="11"/>
              </w:rPr>
              <w:t>Startup or partner</w:t>
            </w:r>
          </w:p>
        </w:tc>
        <w:tc>
          <w:tcPr>
            <w:tcW w:type="dxa" w:w="1224"/>
            <w:shd w:fill="F2F4F6"/>
            <w:tcMar>
              <w:top w:w="65" w:type="dxa"/>
              <w:start w:w="65" w:type="dxa"/>
              <w:bottom w:w="65" w:type="dxa"/>
              <w:end w:w="65" w:type="dxa"/>
            </w:tcMar>
            <w:vAlign w:val="top"/>
          </w:tcPr>
          <w:p>
            <w:pPr>
              <w:spacing w:after="0" w:line="240" w:lineRule="auto"/>
            </w:pPr>
            <w:r>
              <w:rPr>
                <w:rFonts w:ascii="Arimo" w:hAnsi="Arimo"/>
                <w:b w:val="0"/>
                <w:color w:val="1F2933"/>
                <w:sz w:val="11"/>
              </w:rPr>
              <w:t>Not supplied</w:t>
            </w:r>
          </w:p>
        </w:tc>
        <w:tc>
          <w:tcPr>
            <w:tcW w:type="dxa" w:w="1080"/>
            <w:shd w:fill="F2F4F6"/>
            <w:tcMar>
              <w:top w:w="65" w:type="dxa"/>
              <w:start w:w="65" w:type="dxa"/>
              <w:bottom w:w="65" w:type="dxa"/>
              <w:end w:w="65" w:type="dxa"/>
            </w:tcMar>
            <w:vAlign w:val="top"/>
          </w:tcPr>
          <w:p>
            <w:pPr>
              <w:spacing w:after="0" w:line="240" w:lineRule="auto"/>
            </w:pPr>
            <w:r>
              <w:rPr>
                <w:rFonts w:ascii="Arimo" w:hAnsi="Arimo"/>
                <w:b w:val="0"/>
                <w:color w:val="1F2933"/>
                <w:sz w:val="11"/>
              </w:rPr>
              <w:t>At partner or asset entity</w:t>
            </w:r>
          </w:p>
        </w:tc>
        <w:tc>
          <w:tcPr>
            <w:tcW w:type="dxa" w:w="1080"/>
            <w:shd w:fill="F2F4F6"/>
            <w:tcMar>
              <w:top w:w="65" w:type="dxa"/>
              <w:start w:w="65" w:type="dxa"/>
              <w:bottom w:w="65" w:type="dxa"/>
              <w:end w:w="65" w:type="dxa"/>
            </w:tcMar>
            <w:vAlign w:val="top"/>
          </w:tcPr>
          <w:p>
            <w:pPr>
              <w:spacing w:after="0" w:line="240" w:lineRule="auto"/>
            </w:pPr>
            <w:r>
              <w:rPr>
                <w:rFonts w:ascii="Arimo" w:hAnsi="Arimo"/>
                <w:b w:val="0"/>
                <w:color w:val="1F2933"/>
                <w:sz w:val="11"/>
              </w:rPr>
              <w:t>Common</w:t>
            </w:r>
          </w:p>
        </w:tc>
        <w:tc>
          <w:tcPr>
            <w:tcW w:type="dxa" w:w="1152"/>
            <w:shd w:fill="F2F4F6"/>
            <w:tcMar>
              <w:top w:w="65" w:type="dxa"/>
              <w:start w:w="65" w:type="dxa"/>
              <w:bottom w:w="65" w:type="dxa"/>
              <w:end w:w="65" w:type="dxa"/>
            </w:tcMar>
            <w:vAlign w:val="top"/>
          </w:tcPr>
          <w:p>
            <w:pPr>
              <w:spacing w:after="0" w:line="240" w:lineRule="auto"/>
            </w:pPr>
            <w:r>
              <w:rPr>
                <w:rFonts w:ascii="Arimo" w:hAnsi="Arimo"/>
                <w:b w:val="0"/>
                <w:color w:val="1F2933"/>
                <w:sz w:val="11"/>
              </w:rPr>
              <w:t>Possible</w:t>
            </w:r>
          </w:p>
        </w:tc>
        <w:tc>
          <w:tcPr>
            <w:tcW w:type="dxa" w:w="1296"/>
            <w:shd w:fill="F2F4F6"/>
            <w:tcMar>
              <w:top w:w="65" w:type="dxa"/>
              <w:start w:w="65" w:type="dxa"/>
              <w:bottom w:w="65" w:type="dxa"/>
              <w:end w:w="65" w:type="dxa"/>
            </w:tcMar>
            <w:vAlign w:val="top"/>
          </w:tcPr>
          <w:p>
            <w:pPr>
              <w:spacing w:after="0" w:line="240" w:lineRule="auto"/>
            </w:pPr>
            <w:r>
              <w:rPr>
                <w:rFonts w:ascii="Arimo" w:hAnsi="Arimo"/>
                <w:b w:val="0"/>
                <w:color w:val="1F2933"/>
                <w:sz w:val="11"/>
              </w:rPr>
              <w:t>Low unless prepaid</w:t>
            </w:r>
          </w:p>
        </w:tc>
        <w:tc>
          <w:tcPr>
            <w:tcW w:type="dxa" w:w="1152"/>
            <w:shd w:fill="F2F4F6"/>
            <w:tcMar>
              <w:top w:w="65" w:type="dxa"/>
              <w:start w:w="65" w:type="dxa"/>
              <w:bottom w:w="65" w:type="dxa"/>
              <w:end w:w="65" w:type="dxa"/>
            </w:tcMar>
            <w:vAlign w:val="top"/>
          </w:tcPr>
          <w:p>
            <w:pPr>
              <w:spacing w:after="0" w:line="240" w:lineRule="auto"/>
            </w:pPr>
            <w:r>
              <w:rPr>
                <w:rFonts w:ascii="Arimo" w:hAnsi="Arimo"/>
                <w:b w:val="0"/>
                <w:color w:val="1F2933"/>
                <w:sz w:val="11"/>
              </w:rPr>
              <w:t>Partner procurement</w:t>
            </w:r>
          </w:p>
        </w:tc>
        <w:tc>
          <w:tcPr>
            <w:tcW w:type="dxa" w:w="1296"/>
            <w:shd w:fill="F2F4F6"/>
            <w:tcMar>
              <w:top w:w="65" w:type="dxa"/>
              <w:start w:w="65" w:type="dxa"/>
              <w:bottom w:w="65" w:type="dxa"/>
              <w:end w:w="65" w:type="dxa"/>
            </w:tcMar>
            <w:vAlign w:val="top"/>
          </w:tcPr>
          <w:p>
            <w:pPr>
              <w:spacing w:after="0" w:line="240" w:lineRule="auto"/>
            </w:pPr>
            <w:r>
              <w:rPr>
                <w:rFonts w:ascii="Arimo" w:hAnsi="Arimo"/>
                <w:b w:val="0"/>
                <w:color w:val="1F2933"/>
                <w:sz w:val="11"/>
              </w:rPr>
              <w:t>Optional</w:t>
            </w:r>
          </w:p>
        </w:tc>
        <w:tc>
          <w:tcPr>
            <w:tcW w:type="dxa" w:w="1584"/>
            <w:shd w:fill="F2F4F6"/>
            <w:tcMar>
              <w:top w:w="65" w:type="dxa"/>
              <w:start w:w="65" w:type="dxa"/>
              <w:bottom w:w="65" w:type="dxa"/>
              <w:end w:w="65" w:type="dxa"/>
            </w:tcMar>
            <w:vAlign w:val="top"/>
          </w:tcPr>
          <w:p>
            <w:pPr>
              <w:spacing w:after="0" w:line="240" w:lineRule="auto"/>
            </w:pPr>
            <w:r>
              <w:rPr>
                <w:rFonts w:ascii="Arimo" w:hAnsi="Arimo"/>
                <w:b w:val="0"/>
                <w:color w:val="1F2933"/>
                <w:sz w:val="11"/>
              </w:rPr>
              <w:t>Minimum payments/repurchase determine recourse</w:t>
            </w:r>
          </w:p>
        </w:tc>
        <w:tc>
          <w:tcPr>
            <w:tcW w:type="dxa" w:w="1728"/>
            <w:shd w:fill="F2F4F6"/>
            <w:tcMar>
              <w:top w:w="65" w:type="dxa"/>
              <w:start w:w="65" w:type="dxa"/>
              <w:bottom w:w="65" w:type="dxa"/>
              <w:end w:w="65" w:type="dxa"/>
            </w:tcMar>
            <w:vAlign w:val="top"/>
          </w:tcPr>
          <w:p>
            <w:pPr>
              <w:spacing w:after="0" w:line="240" w:lineRule="auto"/>
            </w:pPr>
            <w:r>
              <w:rPr>
                <w:rFonts w:ascii="Arimo" w:hAnsi="Arimo"/>
                <w:b w:val="0"/>
                <w:color w:val="1F2933"/>
                <w:sz w:val="11"/>
              </w:rPr>
              <w:t>Scales if partners fund and bear residual</w:t>
            </w:r>
          </w:p>
        </w:tc>
        <w:tc>
          <w:tcPr>
            <w:tcW w:type="dxa" w:w="1728"/>
            <w:shd w:fill="F2F4F6"/>
            <w:tcMar>
              <w:top w:w="65" w:type="dxa"/>
              <w:start w:w="65" w:type="dxa"/>
              <w:bottom w:w="65" w:type="dxa"/>
              <w:end w:w="65" w:type="dxa"/>
            </w:tcMar>
            <w:vAlign w:val="top"/>
          </w:tcPr>
          <w:p>
            <w:pPr>
              <w:spacing w:after="0" w:line="240" w:lineRule="auto"/>
            </w:pPr>
            <w:r>
              <w:rPr>
                <w:rFonts w:ascii="Arimo" w:hAnsi="Arimo"/>
                <w:b w:val="0"/>
                <w:color w:val="1F2933"/>
                <w:sz w:val="11"/>
              </w:rPr>
              <w:t>Partner if genuine; startup if recourse returns</w:t>
            </w:r>
          </w:p>
        </w:tc>
      </w:tr>
    </w:tbl>
    <w:p>
      <w:pPr>
        <w:spacing w:after="0"/>
      </w:pPr>
    </w:p>
    <w:p>
      <w:pPr>
        <w:pStyle w:val="Heading1"/>
        <w:keepNext/>
      </w:pPr>
      <w:r>
        <w:rPr>
          <w:rFonts w:ascii="Arimo" w:hAnsi="Arimo"/>
          <w:b/>
          <w:color w:val="0B2D45"/>
          <w:sz w:val="34"/>
        </w:rPr>
        <w:t>Appendix C. Asset ownership map</w:t>
      </w:r>
    </w:p>
    <w:tbl>
      <w:tblPr>
        <w:tblW w:type="auto" w:w="0"/>
        <w:jc w:val="center"/>
        <w:tblLayout w:type="fixed"/>
        <w:tblLook w:firstColumn="1" w:firstRow="1" w:lastColumn="0" w:lastRow="0" w:noHBand="0" w:noVBand="1" w:val="04A0"/>
        <w:tblBorders>
          <w:top w:val="single" w:sz="4" w:space="0" w:color="CBD3D9"/>
          <w:left w:val="single" w:sz="4" w:space="0" w:color="CBD3D9"/>
          <w:bottom w:val="single" w:sz="4" w:space="0" w:color="CBD3D9"/>
          <w:right w:val="single" w:sz="4" w:space="0" w:color="CBD3D9"/>
          <w:insideH w:val="single" w:sz="4" w:space="0" w:color="CBD3D9"/>
          <w:insideV w:val="single" w:sz="4" w:space="0" w:color="CBD3D9"/>
        </w:tblBorders>
      </w:tblPr>
      <w:tblGrid>
        <w:gridCol w:w="1782"/>
        <w:gridCol w:w="1782"/>
        <w:gridCol w:w="1782"/>
        <w:gridCol w:w="1782"/>
        <w:gridCol w:w="1782"/>
        <w:gridCol w:w="1782"/>
        <w:gridCol w:w="1782"/>
        <w:gridCol w:w="1782"/>
      </w:tblGrid>
      <w:tr>
        <w:trPr>
          <w:tblHeader w:val="true"/>
        </w:trPr>
        <w:tc>
          <w:tcPr>
            <w:tcW w:type="dxa" w:w="2160"/>
            <w:shd w:fill="0B2D45"/>
            <w:tcMar>
              <w:top w:w="75" w:type="dxa"/>
              <w:start w:w="65" w:type="dxa"/>
              <w:bottom w:w="75" w:type="dxa"/>
              <w:end w:w="65" w:type="dxa"/>
            </w:tcMar>
            <w:vAlign w:val="center"/>
          </w:tcPr>
          <w:p>
            <w:pPr>
              <w:spacing w:after="0"/>
              <w:jc w:val="left"/>
            </w:pPr>
            <w:r>
              <w:rPr>
                <w:rFonts w:ascii="Arimo" w:hAnsi="Arimo"/>
                <w:b/>
                <w:color w:val="FFFFFF"/>
                <w:sz w:val="13"/>
              </w:rPr>
              <w:t>Asset</w:t>
            </w:r>
          </w:p>
        </w:tc>
        <w:tc>
          <w:tcPr>
            <w:tcW w:type="dxa" w:w="1512"/>
            <w:shd w:fill="0B2D45"/>
            <w:tcMar>
              <w:top w:w="75" w:type="dxa"/>
              <w:start w:w="65" w:type="dxa"/>
              <w:bottom w:w="75" w:type="dxa"/>
              <w:end w:w="65" w:type="dxa"/>
            </w:tcMar>
            <w:vAlign w:val="center"/>
          </w:tcPr>
          <w:p>
            <w:pPr>
              <w:spacing w:after="0"/>
              <w:jc w:val="left"/>
            </w:pPr>
            <w:r>
              <w:rPr>
                <w:rFonts w:ascii="Arimo" w:hAnsi="Arimo"/>
                <w:b/>
                <w:color w:val="FFFFFF"/>
                <w:sz w:val="13"/>
              </w:rPr>
              <w:t>Legal owner</w:t>
            </w:r>
          </w:p>
        </w:tc>
        <w:tc>
          <w:tcPr>
            <w:tcW w:type="dxa" w:w="1728"/>
            <w:shd w:fill="0B2D45"/>
            <w:tcMar>
              <w:top w:w="75" w:type="dxa"/>
              <w:start w:w="65" w:type="dxa"/>
              <w:bottom w:w="75" w:type="dxa"/>
              <w:end w:w="65" w:type="dxa"/>
            </w:tcMar>
            <w:vAlign w:val="center"/>
          </w:tcPr>
          <w:p>
            <w:pPr>
              <w:spacing w:after="0"/>
              <w:jc w:val="left"/>
            </w:pPr>
            <w:r>
              <w:rPr>
                <w:rFonts w:ascii="Arimo" w:hAnsi="Arimo"/>
                <w:b/>
                <w:color w:val="FFFFFF"/>
                <w:sz w:val="13"/>
              </w:rPr>
              <w:t>Operator / user</w:t>
            </w:r>
          </w:p>
        </w:tc>
        <w:tc>
          <w:tcPr>
            <w:tcW w:type="dxa" w:w="2088"/>
            <w:shd w:fill="0B2D45"/>
            <w:tcMar>
              <w:top w:w="75" w:type="dxa"/>
              <w:start w:w="65" w:type="dxa"/>
              <w:bottom w:w="75" w:type="dxa"/>
              <w:end w:w="65" w:type="dxa"/>
            </w:tcMar>
            <w:vAlign w:val="center"/>
          </w:tcPr>
          <w:p>
            <w:pPr>
              <w:spacing w:after="0"/>
              <w:jc w:val="left"/>
            </w:pPr>
            <w:r>
              <w:rPr>
                <w:rFonts w:ascii="Arimo" w:hAnsi="Arimo"/>
                <w:b/>
                <w:color w:val="FFFFFF"/>
                <w:sz w:val="13"/>
              </w:rPr>
              <w:t>Financier</w:t>
            </w:r>
          </w:p>
        </w:tc>
        <w:tc>
          <w:tcPr>
            <w:tcW w:type="dxa" w:w="1440"/>
            <w:shd w:fill="0B2D45"/>
            <w:tcMar>
              <w:top w:w="75" w:type="dxa"/>
              <w:start w:w="65" w:type="dxa"/>
              <w:bottom w:w="75" w:type="dxa"/>
              <w:end w:w="65" w:type="dxa"/>
            </w:tcMar>
            <w:vAlign w:val="center"/>
          </w:tcPr>
          <w:p>
            <w:pPr>
              <w:spacing w:after="0"/>
              <w:jc w:val="left"/>
            </w:pPr>
            <w:r>
              <w:rPr>
                <w:rFonts w:ascii="Arimo" w:hAnsi="Arimo"/>
                <w:b/>
                <w:color w:val="FFFFFF"/>
                <w:sz w:val="13"/>
              </w:rPr>
              <w:t>Guarantor</w:t>
            </w:r>
          </w:p>
        </w:tc>
        <w:tc>
          <w:tcPr>
            <w:tcW w:type="dxa" w:w="1728"/>
            <w:shd w:fill="0B2D45"/>
            <w:tcMar>
              <w:top w:w="75" w:type="dxa"/>
              <w:start w:w="65" w:type="dxa"/>
              <w:bottom w:w="75" w:type="dxa"/>
              <w:end w:w="65" w:type="dxa"/>
            </w:tcMar>
            <w:vAlign w:val="center"/>
          </w:tcPr>
          <w:p>
            <w:pPr>
              <w:spacing w:after="0"/>
              <w:jc w:val="left"/>
            </w:pPr>
            <w:r>
              <w:rPr>
                <w:rFonts w:ascii="Arimo" w:hAnsi="Arimo"/>
                <w:b/>
                <w:color w:val="FFFFFF"/>
                <w:sz w:val="13"/>
              </w:rPr>
              <w:t>Revenue recipient</w:t>
            </w:r>
          </w:p>
        </w:tc>
        <w:tc>
          <w:tcPr>
            <w:tcW w:type="dxa" w:w="1872"/>
            <w:shd w:fill="0B2D45"/>
            <w:tcMar>
              <w:top w:w="75" w:type="dxa"/>
              <w:start w:w="65" w:type="dxa"/>
              <w:bottom w:w="75" w:type="dxa"/>
              <w:end w:w="65" w:type="dxa"/>
            </w:tcMar>
            <w:vAlign w:val="center"/>
          </w:tcPr>
          <w:p>
            <w:pPr>
              <w:spacing w:after="0"/>
              <w:jc w:val="left"/>
            </w:pPr>
            <w:r>
              <w:rPr>
                <w:rFonts w:ascii="Arimo" w:hAnsi="Arimo"/>
                <w:b/>
                <w:color w:val="FFFFFF"/>
                <w:sz w:val="13"/>
              </w:rPr>
              <w:t>Residual-value holder</w:t>
            </w:r>
          </w:p>
        </w:tc>
        <w:tc>
          <w:tcPr>
            <w:tcW w:type="dxa" w:w="1944"/>
            <w:shd w:fill="0B2D45"/>
            <w:tcMar>
              <w:top w:w="75" w:type="dxa"/>
              <w:start w:w="65" w:type="dxa"/>
              <w:bottom w:w="75" w:type="dxa"/>
              <w:end w:w="65" w:type="dxa"/>
            </w:tcMar>
            <w:vAlign w:val="center"/>
          </w:tcPr>
          <w:p>
            <w:pPr>
              <w:spacing w:after="0"/>
              <w:jc w:val="left"/>
            </w:pPr>
            <w:r>
              <w:rPr>
                <w:rFonts w:ascii="Arimo" w:hAnsi="Arimo"/>
                <w:b/>
                <w:color w:val="FFFFFF"/>
                <w:sz w:val="13"/>
              </w:rPr>
              <w:t>Maintenance responsibility</w:t>
            </w:r>
          </w:p>
        </w:tc>
      </w:tr>
      <w:tr>
        <w:trPr>
          <w:cantSplit/>
        </w:trPr>
        <w:tc>
          <w:tcPr>
            <w:tcW w:type="dxa" w:w="2160"/>
            <w:tcMar>
              <w:top w:w="65" w:type="dxa"/>
              <w:start w:w="65" w:type="dxa"/>
              <w:bottom w:w="65" w:type="dxa"/>
              <w:end w:w="65" w:type="dxa"/>
            </w:tcMar>
            <w:vAlign w:val="top"/>
          </w:tcPr>
          <w:p>
            <w:pPr>
              <w:spacing w:after="0" w:line="240" w:lineRule="auto"/>
            </w:pPr>
            <w:r>
              <w:rPr>
                <w:rFonts w:ascii="Arimo" w:hAnsi="Arimo"/>
                <w:b/>
                <w:color w:val="1F2933"/>
                <w:sz w:val="13"/>
              </w:rPr>
              <w:t>Jaguar I-PACE / fifth-gen vehicles</w:t>
            </w:r>
          </w:p>
        </w:tc>
        <w:tc>
          <w:tcPr>
            <w:tcW w:type="dxa" w:w="1512"/>
            <w:tcMar>
              <w:top w:w="65" w:type="dxa"/>
              <w:start w:w="65" w:type="dxa"/>
              <w:bottom w:w="65" w:type="dxa"/>
              <w:end w:w="65" w:type="dxa"/>
            </w:tcMar>
            <w:vAlign w:val="top"/>
          </w:tcPr>
          <w:p>
            <w:pPr>
              <w:spacing w:after="0" w:line="240" w:lineRule="auto"/>
            </w:pPr>
            <w:r>
              <w:rPr>
                <w:rFonts w:ascii="Arimo" w:hAnsi="Arimo"/>
                <w:b w:val="0"/>
                <w:color w:val="1F2933"/>
                <w:sz w:val="13"/>
              </w:rPr>
              <w:t>Unknown</w:t>
            </w:r>
          </w:p>
        </w:tc>
        <w:tc>
          <w:tcPr>
            <w:tcW w:type="dxa" w:w="1728"/>
            <w:tcMar>
              <w:top w:w="65" w:type="dxa"/>
              <w:start w:w="65" w:type="dxa"/>
              <w:bottom w:w="65" w:type="dxa"/>
              <w:end w:w="65" w:type="dxa"/>
            </w:tcMar>
            <w:vAlign w:val="top"/>
          </w:tcPr>
          <w:p>
            <w:pPr>
              <w:spacing w:after="0" w:line="240" w:lineRule="auto"/>
            </w:pPr>
            <w:r>
              <w:rPr>
                <w:rFonts w:ascii="Arimo" w:hAnsi="Arimo"/>
                <w:b w:val="0"/>
                <w:color w:val="1F2933"/>
                <w:sz w:val="13"/>
              </w:rPr>
              <w:t>Waymo / fleet partners</w:t>
            </w:r>
          </w:p>
        </w:tc>
        <w:tc>
          <w:tcPr>
            <w:tcW w:type="dxa" w:w="2088"/>
            <w:tcMar>
              <w:top w:w="65" w:type="dxa"/>
              <w:start w:w="65" w:type="dxa"/>
              <w:bottom w:w="65" w:type="dxa"/>
              <w:end w:w="65" w:type="dxa"/>
            </w:tcMar>
            <w:vAlign w:val="top"/>
          </w:tcPr>
          <w:p>
            <w:pPr>
              <w:spacing w:after="0" w:line="240" w:lineRule="auto"/>
            </w:pPr>
            <w:r>
              <w:rPr>
                <w:rFonts w:ascii="Arimo" w:hAnsi="Arimo"/>
                <w:b w:val="0"/>
                <w:color w:val="1F2933"/>
                <w:sz w:val="13"/>
              </w:rPr>
              <w:t>Alphabet/equity or partner capital; exact source unknown</w:t>
            </w:r>
          </w:p>
        </w:tc>
        <w:tc>
          <w:tcPr>
            <w:tcW w:type="dxa" w:w="1440"/>
            <w:tcMar>
              <w:top w:w="65" w:type="dxa"/>
              <w:start w:w="65" w:type="dxa"/>
              <w:bottom w:w="65" w:type="dxa"/>
              <w:end w:w="65" w:type="dxa"/>
            </w:tcMar>
            <w:vAlign w:val="top"/>
          </w:tcPr>
          <w:p>
            <w:pPr>
              <w:spacing w:after="0" w:line="240" w:lineRule="auto"/>
            </w:pPr>
            <w:r>
              <w:rPr>
                <w:rFonts w:ascii="Arimo" w:hAnsi="Arimo"/>
                <w:b w:val="0"/>
                <w:color w:val="1F2933"/>
                <w:sz w:val="13"/>
              </w:rPr>
              <w:t>No legal guarantee disclosed</w:t>
            </w:r>
          </w:p>
        </w:tc>
        <w:tc>
          <w:tcPr>
            <w:tcW w:type="dxa" w:w="1728"/>
            <w:tcMar>
              <w:top w:w="65" w:type="dxa"/>
              <w:start w:w="65" w:type="dxa"/>
              <w:bottom w:w="65" w:type="dxa"/>
              <w:end w:w="65" w:type="dxa"/>
            </w:tcMar>
            <w:vAlign w:val="top"/>
          </w:tcPr>
          <w:p>
            <w:pPr>
              <w:spacing w:after="0" w:line="240" w:lineRule="auto"/>
            </w:pPr>
            <w:r>
              <w:rPr>
                <w:rFonts w:ascii="Arimo" w:hAnsi="Arimo"/>
                <w:b w:val="0"/>
                <w:color w:val="1F2933"/>
                <w:sz w:val="13"/>
              </w:rPr>
              <w:t>Waymo or partner settlement unknown</w:t>
            </w:r>
          </w:p>
        </w:tc>
        <w:tc>
          <w:tcPr>
            <w:tcW w:type="dxa" w:w="1872"/>
            <w:tcMar>
              <w:top w:w="65" w:type="dxa"/>
              <w:start w:w="65" w:type="dxa"/>
              <w:bottom w:w="65" w:type="dxa"/>
              <w:end w:w="65" w:type="dxa"/>
            </w:tcMar>
            <w:vAlign w:val="top"/>
          </w:tcPr>
          <w:p>
            <w:pPr>
              <w:spacing w:after="0" w:line="240" w:lineRule="auto"/>
            </w:pPr>
            <w:r>
              <w:rPr>
                <w:rFonts w:ascii="Arimo" w:hAnsi="Arimo"/>
                <w:b w:val="0"/>
                <w:color w:val="1F2933"/>
                <w:sz w:val="13"/>
              </w:rPr>
              <w:t>Owner/residual guarantor</w:t>
            </w:r>
          </w:p>
        </w:tc>
        <w:tc>
          <w:tcPr>
            <w:tcW w:type="dxa" w:w="1944"/>
            <w:tcMar>
              <w:top w:w="65" w:type="dxa"/>
              <w:start w:w="65" w:type="dxa"/>
              <w:bottom w:w="65" w:type="dxa"/>
              <w:end w:w="65" w:type="dxa"/>
            </w:tcMar>
            <w:vAlign w:val="top"/>
          </w:tcPr>
          <w:p>
            <w:pPr>
              <w:spacing w:after="0" w:line="240" w:lineRule="auto"/>
            </w:pPr>
            <w:r>
              <w:rPr>
                <w:rFonts w:ascii="Arimo" w:hAnsi="Arimo"/>
                <w:b w:val="0"/>
                <w:color w:val="1F2933"/>
                <w:sz w:val="13"/>
              </w:rPr>
              <w:t>Waymo/Moove/other partner split unknown</w:t>
            </w:r>
          </w:p>
        </w:tc>
      </w:tr>
      <w:tr>
        <w:trPr>
          <w:cantSplit/>
        </w:trPr>
        <w:tc>
          <w:tcPr>
            <w:tcW w:type="dxa" w:w="2160"/>
            <w:shd w:fill="F2F4F6"/>
            <w:tcMar>
              <w:top w:w="65" w:type="dxa"/>
              <w:start w:w="65" w:type="dxa"/>
              <w:bottom w:w="65" w:type="dxa"/>
              <w:end w:w="65" w:type="dxa"/>
            </w:tcMar>
            <w:vAlign w:val="top"/>
          </w:tcPr>
          <w:p>
            <w:pPr>
              <w:spacing w:after="0" w:line="240" w:lineRule="auto"/>
            </w:pPr>
            <w:r>
              <w:rPr>
                <w:rFonts w:ascii="Arimo" w:hAnsi="Arimo"/>
                <w:b/>
                <w:color w:val="1F2933"/>
                <w:sz w:val="13"/>
              </w:rPr>
              <w:t>Zeekr RT/Ojai sixth-gen vehicles</w:t>
            </w:r>
          </w:p>
        </w:tc>
        <w:tc>
          <w:tcPr>
            <w:tcW w:type="dxa" w:w="1512"/>
            <w:shd w:fill="F2F4F6"/>
            <w:tcMar>
              <w:top w:w="65" w:type="dxa"/>
              <w:start w:w="65" w:type="dxa"/>
              <w:bottom w:w="65" w:type="dxa"/>
              <w:end w:w="65" w:type="dxa"/>
            </w:tcMar>
            <w:vAlign w:val="top"/>
          </w:tcPr>
          <w:p>
            <w:pPr>
              <w:spacing w:after="0" w:line="240" w:lineRule="auto"/>
            </w:pPr>
            <w:r>
              <w:rPr>
                <w:rFonts w:ascii="Arimo" w:hAnsi="Arimo"/>
                <w:b w:val="0"/>
                <w:color w:val="1F2933"/>
                <w:sz w:val="13"/>
              </w:rPr>
              <w:t>Unknown</w:t>
            </w:r>
          </w:p>
        </w:tc>
        <w:tc>
          <w:tcPr>
            <w:tcW w:type="dxa" w:w="1728"/>
            <w:shd w:fill="F2F4F6"/>
            <w:tcMar>
              <w:top w:w="65" w:type="dxa"/>
              <w:start w:w="65" w:type="dxa"/>
              <w:bottom w:w="65" w:type="dxa"/>
              <w:end w:w="65" w:type="dxa"/>
            </w:tcMar>
            <w:vAlign w:val="top"/>
          </w:tcPr>
          <w:p>
            <w:pPr>
              <w:spacing w:after="0" w:line="240" w:lineRule="auto"/>
            </w:pPr>
            <w:r>
              <w:rPr>
                <w:rFonts w:ascii="Arimo" w:hAnsi="Arimo"/>
                <w:b w:val="0"/>
                <w:color w:val="1F2933"/>
                <w:sz w:val="13"/>
              </w:rPr>
              <w:t>Waymo</w:t>
            </w:r>
          </w:p>
        </w:tc>
        <w:tc>
          <w:tcPr>
            <w:tcW w:type="dxa" w:w="2088"/>
            <w:shd w:fill="F2F4F6"/>
            <w:tcMar>
              <w:top w:w="65" w:type="dxa"/>
              <w:start w:w="65" w:type="dxa"/>
              <w:bottom w:w="65" w:type="dxa"/>
              <w:end w:w="65" w:type="dxa"/>
            </w:tcMar>
            <w:vAlign w:val="top"/>
          </w:tcPr>
          <w:p>
            <w:pPr>
              <w:spacing w:after="0" w:line="240" w:lineRule="auto"/>
            </w:pPr>
            <w:r>
              <w:rPr>
                <w:rFonts w:ascii="Arimo" w:hAnsi="Arimo"/>
                <w:b w:val="0"/>
                <w:color w:val="1F2933"/>
                <w:sz w:val="13"/>
              </w:rPr>
              <w:t>Alphabet/equity or partner capital; imported base vehicles integrated in Arizona</w:t>
            </w:r>
          </w:p>
        </w:tc>
        <w:tc>
          <w:tcPr>
            <w:tcW w:type="dxa" w:w="1440"/>
            <w:shd w:fill="F2F4F6"/>
            <w:tcMar>
              <w:top w:w="65" w:type="dxa"/>
              <w:start w:w="65" w:type="dxa"/>
              <w:bottom w:w="65" w:type="dxa"/>
              <w:end w:w="65" w:type="dxa"/>
            </w:tcMar>
            <w:vAlign w:val="top"/>
          </w:tcPr>
          <w:p>
            <w:pPr>
              <w:spacing w:after="0" w:line="240" w:lineRule="auto"/>
            </w:pPr>
            <w:r>
              <w:rPr>
                <w:rFonts w:ascii="Arimo" w:hAnsi="Arimo"/>
                <w:b w:val="0"/>
                <w:color w:val="1F2933"/>
                <w:sz w:val="13"/>
              </w:rPr>
              <w:t>Unknown</w:t>
            </w:r>
          </w:p>
        </w:tc>
        <w:tc>
          <w:tcPr>
            <w:tcW w:type="dxa" w:w="1728"/>
            <w:shd w:fill="F2F4F6"/>
            <w:tcMar>
              <w:top w:w="65" w:type="dxa"/>
              <w:start w:w="65" w:type="dxa"/>
              <w:bottom w:w="65" w:type="dxa"/>
              <w:end w:w="65" w:type="dxa"/>
            </w:tcMar>
            <w:vAlign w:val="top"/>
          </w:tcPr>
          <w:p>
            <w:pPr>
              <w:spacing w:after="0" w:line="240" w:lineRule="auto"/>
            </w:pPr>
            <w:r>
              <w:rPr>
                <w:rFonts w:ascii="Arimo" w:hAnsi="Arimo"/>
                <w:b w:val="0"/>
                <w:color w:val="1F2933"/>
                <w:sz w:val="13"/>
              </w:rPr>
              <w:t>Waymo/partner settlement unknown</w:t>
            </w:r>
          </w:p>
        </w:tc>
        <w:tc>
          <w:tcPr>
            <w:tcW w:type="dxa" w:w="1872"/>
            <w:shd w:fill="F2F4F6"/>
            <w:tcMar>
              <w:top w:w="65" w:type="dxa"/>
              <w:start w:w="65" w:type="dxa"/>
              <w:bottom w:w="65" w:type="dxa"/>
              <w:end w:w="65" w:type="dxa"/>
            </w:tcMar>
            <w:vAlign w:val="top"/>
          </w:tcPr>
          <w:p>
            <w:pPr>
              <w:spacing w:after="0" w:line="240" w:lineRule="auto"/>
            </w:pPr>
            <w:r>
              <w:rPr>
                <w:rFonts w:ascii="Arimo" w:hAnsi="Arimo"/>
                <w:b w:val="0"/>
                <w:color w:val="1F2933"/>
                <w:sz w:val="13"/>
              </w:rPr>
              <w:t>Owner/residual guarantor</w:t>
            </w:r>
          </w:p>
        </w:tc>
        <w:tc>
          <w:tcPr>
            <w:tcW w:type="dxa" w:w="1944"/>
            <w:shd w:fill="F2F4F6"/>
            <w:tcMar>
              <w:top w:w="65" w:type="dxa"/>
              <w:start w:w="65" w:type="dxa"/>
              <w:bottom w:w="65" w:type="dxa"/>
              <w:end w:w="65" w:type="dxa"/>
            </w:tcMar>
            <w:vAlign w:val="top"/>
          </w:tcPr>
          <w:p>
            <w:pPr>
              <w:spacing w:after="0" w:line="240" w:lineRule="auto"/>
            </w:pPr>
            <w:r>
              <w:rPr>
                <w:rFonts w:ascii="Arimo" w:hAnsi="Arimo"/>
                <w:b w:val="0"/>
                <w:color w:val="1F2933"/>
                <w:sz w:val="13"/>
              </w:rPr>
              <w:t>Operator/partner allocation unknown</w:t>
            </w:r>
          </w:p>
        </w:tc>
      </w:tr>
      <w:tr>
        <w:trPr>
          <w:cantSplit/>
        </w:trPr>
        <w:tc>
          <w:tcPr>
            <w:tcW w:type="dxa" w:w="2160"/>
            <w:tcMar>
              <w:top w:w="65" w:type="dxa"/>
              <w:start w:w="65" w:type="dxa"/>
              <w:bottom w:w="65" w:type="dxa"/>
              <w:end w:w="65" w:type="dxa"/>
            </w:tcMar>
            <w:vAlign w:val="top"/>
          </w:tcPr>
          <w:p>
            <w:pPr>
              <w:spacing w:after="0" w:line="240" w:lineRule="auto"/>
            </w:pPr>
            <w:r>
              <w:rPr>
                <w:rFonts w:ascii="Arimo" w:hAnsi="Arimo"/>
                <w:b/>
                <w:color w:val="1F2933"/>
                <w:sz w:val="13"/>
              </w:rPr>
              <w:t>Future Hyundai IONIQ 5 vehicles</w:t>
            </w:r>
          </w:p>
        </w:tc>
        <w:tc>
          <w:tcPr>
            <w:tcW w:type="dxa" w:w="1512"/>
            <w:tcMar>
              <w:top w:w="65" w:type="dxa"/>
              <w:start w:w="65" w:type="dxa"/>
              <w:bottom w:w="65" w:type="dxa"/>
              <w:end w:w="65" w:type="dxa"/>
            </w:tcMar>
            <w:vAlign w:val="top"/>
          </w:tcPr>
          <w:p>
            <w:pPr>
              <w:spacing w:after="0" w:line="240" w:lineRule="auto"/>
            </w:pPr>
            <w:r>
              <w:rPr>
                <w:rFonts w:ascii="Arimo" w:hAnsi="Arimo"/>
                <w:b w:val="0"/>
                <w:color w:val="1F2933"/>
                <w:sz w:val="13"/>
              </w:rPr>
              <w:t>Unknown</w:t>
            </w:r>
          </w:p>
        </w:tc>
        <w:tc>
          <w:tcPr>
            <w:tcW w:type="dxa" w:w="1728"/>
            <w:tcMar>
              <w:top w:w="65" w:type="dxa"/>
              <w:start w:w="65" w:type="dxa"/>
              <w:bottom w:w="65" w:type="dxa"/>
              <w:end w:w="65" w:type="dxa"/>
            </w:tcMar>
            <w:vAlign w:val="top"/>
          </w:tcPr>
          <w:p>
            <w:pPr>
              <w:spacing w:after="0" w:line="240" w:lineRule="auto"/>
            </w:pPr>
            <w:r>
              <w:rPr>
                <w:rFonts w:ascii="Arimo" w:hAnsi="Arimo"/>
                <w:b w:val="0"/>
                <w:color w:val="1F2933"/>
                <w:sz w:val="13"/>
              </w:rPr>
              <w:t>Waymo planned</w:t>
            </w:r>
          </w:p>
        </w:tc>
        <w:tc>
          <w:tcPr>
            <w:tcW w:type="dxa" w:w="2088"/>
            <w:tcMar>
              <w:top w:w="65" w:type="dxa"/>
              <w:start w:w="65" w:type="dxa"/>
              <w:bottom w:w="65" w:type="dxa"/>
              <w:end w:w="65" w:type="dxa"/>
            </w:tcMar>
            <w:vAlign w:val="top"/>
          </w:tcPr>
          <w:p>
            <w:pPr>
              <w:spacing w:after="0" w:line="240" w:lineRule="auto"/>
            </w:pPr>
            <w:r>
              <w:rPr>
                <w:rFonts w:ascii="Arimo" w:hAnsi="Arimo"/>
                <w:b w:val="0"/>
                <w:color w:val="1F2933"/>
                <w:sz w:val="13"/>
              </w:rPr>
              <w:t>Strategic/OEM and Waymo funding terms unknown</w:t>
            </w:r>
          </w:p>
        </w:tc>
        <w:tc>
          <w:tcPr>
            <w:tcW w:type="dxa" w:w="1440"/>
            <w:tcMar>
              <w:top w:w="65" w:type="dxa"/>
              <w:start w:w="65" w:type="dxa"/>
              <w:bottom w:w="65" w:type="dxa"/>
              <w:end w:w="65" w:type="dxa"/>
            </w:tcMar>
            <w:vAlign w:val="top"/>
          </w:tcPr>
          <w:p>
            <w:pPr>
              <w:spacing w:after="0" w:line="240" w:lineRule="auto"/>
            </w:pPr>
            <w:r>
              <w:rPr>
                <w:rFonts w:ascii="Arimo" w:hAnsi="Arimo"/>
                <w:b w:val="0"/>
                <w:color w:val="1F2933"/>
                <w:sz w:val="13"/>
              </w:rPr>
              <w:t>Unknown</w:t>
            </w:r>
          </w:p>
        </w:tc>
        <w:tc>
          <w:tcPr>
            <w:tcW w:type="dxa" w:w="1728"/>
            <w:tcMar>
              <w:top w:w="65" w:type="dxa"/>
              <w:start w:w="65" w:type="dxa"/>
              <w:bottom w:w="65" w:type="dxa"/>
              <w:end w:w="65" w:type="dxa"/>
            </w:tcMar>
            <w:vAlign w:val="top"/>
          </w:tcPr>
          <w:p>
            <w:pPr>
              <w:spacing w:after="0" w:line="240" w:lineRule="auto"/>
            </w:pPr>
            <w:r>
              <w:rPr>
                <w:rFonts w:ascii="Arimo" w:hAnsi="Arimo"/>
                <w:b w:val="0"/>
                <w:color w:val="1F2933"/>
                <w:sz w:val="13"/>
              </w:rPr>
              <w:t>Future service entity</w:t>
            </w:r>
          </w:p>
        </w:tc>
        <w:tc>
          <w:tcPr>
            <w:tcW w:type="dxa" w:w="1872"/>
            <w:tcMar>
              <w:top w:w="65" w:type="dxa"/>
              <w:start w:w="65" w:type="dxa"/>
              <w:bottom w:w="65" w:type="dxa"/>
              <w:end w:w="65" w:type="dxa"/>
            </w:tcMar>
            <w:vAlign w:val="top"/>
          </w:tcPr>
          <w:p>
            <w:pPr>
              <w:spacing w:after="0" w:line="240" w:lineRule="auto"/>
            </w:pPr>
            <w:r>
              <w:rPr>
                <w:rFonts w:ascii="Arimo" w:hAnsi="Arimo"/>
                <w:b w:val="0"/>
                <w:color w:val="1F2933"/>
                <w:sz w:val="13"/>
              </w:rPr>
              <w:t>Owner/residual guarantor</w:t>
            </w:r>
          </w:p>
        </w:tc>
        <w:tc>
          <w:tcPr>
            <w:tcW w:type="dxa" w:w="1944"/>
            <w:tcMar>
              <w:top w:w="65" w:type="dxa"/>
              <w:start w:w="65" w:type="dxa"/>
              <w:bottom w:w="65" w:type="dxa"/>
              <w:end w:w="65" w:type="dxa"/>
            </w:tcMar>
            <w:vAlign w:val="top"/>
          </w:tcPr>
          <w:p>
            <w:pPr>
              <w:spacing w:after="0" w:line="240" w:lineRule="auto"/>
            </w:pPr>
            <w:r>
              <w:rPr>
                <w:rFonts w:ascii="Arimo" w:hAnsi="Arimo"/>
                <w:b w:val="0"/>
                <w:color w:val="1F2933"/>
                <w:sz w:val="13"/>
              </w:rPr>
              <w:t>Unknown</w:t>
            </w:r>
          </w:p>
        </w:tc>
      </w:tr>
      <w:tr>
        <w:trPr>
          <w:cantSplit/>
        </w:trPr>
        <w:tc>
          <w:tcPr>
            <w:tcW w:type="dxa" w:w="2160"/>
            <w:shd w:fill="F2F4F6"/>
            <w:tcMar>
              <w:top w:w="65" w:type="dxa"/>
              <w:start w:w="65" w:type="dxa"/>
              <w:bottom w:w="65" w:type="dxa"/>
              <w:end w:w="65" w:type="dxa"/>
            </w:tcMar>
            <w:vAlign w:val="top"/>
          </w:tcPr>
          <w:p>
            <w:pPr>
              <w:spacing w:after="0" w:line="240" w:lineRule="auto"/>
            </w:pPr>
            <w:r>
              <w:rPr>
                <w:rFonts w:ascii="Arimo" w:hAnsi="Arimo"/>
                <w:b/>
                <w:color w:val="1F2933"/>
                <w:sz w:val="13"/>
              </w:rPr>
              <w:t>ADS sensors, compute and redundant controls</w:t>
            </w:r>
          </w:p>
        </w:tc>
        <w:tc>
          <w:tcPr>
            <w:tcW w:type="dxa" w:w="1512"/>
            <w:shd w:fill="F2F4F6"/>
            <w:tcMar>
              <w:top w:w="65" w:type="dxa"/>
              <w:start w:w="65" w:type="dxa"/>
              <w:bottom w:w="65" w:type="dxa"/>
              <w:end w:w="65" w:type="dxa"/>
            </w:tcMar>
            <w:vAlign w:val="top"/>
          </w:tcPr>
          <w:p>
            <w:pPr>
              <w:spacing w:after="0" w:line="240" w:lineRule="auto"/>
            </w:pPr>
            <w:r>
              <w:rPr>
                <w:rFonts w:ascii="Arimo" w:hAnsi="Arimo"/>
                <w:b w:val="0"/>
                <w:color w:val="1F2933"/>
                <w:sz w:val="13"/>
              </w:rPr>
              <w:t>Unknown</w:t>
            </w:r>
          </w:p>
        </w:tc>
        <w:tc>
          <w:tcPr>
            <w:tcW w:type="dxa" w:w="1728"/>
            <w:shd w:fill="F2F4F6"/>
            <w:tcMar>
              <w:top w:w="65" w:type="dxa"/>
              <w:start w:w="65" w:type="dxa"/>
              <w:bottom w:w="65" w:type="dxa"/>
              <w:end w:w="65" w:type="dxa"/>
            </w:tcMar>
            <w:vAlign w:val="top"/>
          </w:tcPr>
          <w:p>
            <w:pPr>
              <w:spacing w:after="0" w:line="240" w:lineRule="auto"/>
            </w:pPr>
            <w:r>
              <w:rPr>
                <w:rFonts w:ascii="Arimo" w:hAnsi="Arimo"/>
                <w:b w:val="0"/>
                <w:color w:val="1F2933"/>
                <w:sz w:val="13"/>
              </w:rPr>
              <w:t>Waymo</w:t>
            </w:r>
          </w:p>
        </w:tc>
        <w:tc>
          <w:tcPr>
            <w:tcW w:type="dxa" w:w="2088"/>
            <w:shd w:fill="F2F4F6"/>
            <w:tcMar>
              <w:top w:w="65" w:type="dxa"/>
              <w:start w:w="65" w:type="dxa"/>
              <w:bottom w:w="65" w:type="dxa"/>
              <w:end w:w="65" w:type="dxa"/>
            </w:tcMar>
            <w:vAlign w:val="top"/>
          </w:tcPr>
          <w:p>
            <w:pPr>
              <w:spacing w:after="0" w:line="240" w:lineRule="auto"/>
            </w:pPr>
            <w:r>
              <w:rPr>
                <w:rFonts w:ascii="Arimo" w:hAnsi="Arimo"/>
                <w:b w:val="0"/>
                <w:color w:val="1F2933"/>
                <w:sz w:val="13"/>
              </w:rPr>
              <w:t>Parent/equity; supplier terms unknown</w:t>
            </w:r>
          </w:p>
        </w:tc>
        <w:tc>
          <w:tcPr>
            <w:tcW w:type="dxa" w:w="1440"/>
            <w:shd w:fill="F2F4F6"/>
            <w:tcMar>
              <w:top w:w="65" w:type="dxa"/>
              <w:start w:w="65" w:type="dxa"/>
              <w:bottom w:w="65" w:type="dxa"/>
              <w:end w:w="65" w:type="dxa"/>
            </w:tcMar>
            <w:vAlign w:val="top"/>
          </w:tcPr>
          <w:p>
            <w:pPr>
              <w:spacing w:after="0" w:line="240" w:lineRule="auto"/>
            </w:pPr>
            <w:r>
              <w:rPr>
                <w:rFonts w:ascii="Arimo" w:hAnsi="Arimo"/>
                <w:b w:val="0"/>
                <w:color w:val="1F2933"/>
                <w:sz w:val="13"/>
              </w:rPr>
              <w:t>Unknown</w:t>
            </w:r>
          </w:p>
        </w:tc>
        <w:tc>
          <w:tcPr>
            <w:tcW w:type="dxa" w:w="1728"/>
            <w:shd w:fill="F2F4F6"/>
            <w:tcMar>
              <w:top w:w="65" w:type="dxa"/>
              <w:start w:w="65" w:type="dxa"/>
              <w:bottom w:w="65" w:type="dxa"/>
              <w:end w:w="65" w:type="dxa"/>
            </w:tcMar>
            <w:vAlign w:val="top"/>
          </w:tcPr>
          <w:p>
            <w:pPr>
              <w:spacing w:after="0" w:line="240" w:lineRule="auto"/>
            </w:pPr>
            <w:r>
              <w:rPr>
                <w:rFonts w:ascii="Arimo" w:hAnsi="Arimo"/>
                <w:b w:val="0"/>
                <w:color w:val="1F2933"/>
                <w:sz w:val="13"/>
              </w:rPr>
              <w:t>Embedded in ride economics</w:t>
            </w:r>
          </w:p>
        </w:tc>
        <w:tc>
          <w:tcPr>
            <w:tcW w:type="dxa" w:w="1872"/>
            <w:shd w:fill="F2F4F6"/>
            <w:tcMar>
              <w:top w:w="65" w:type="dxa"/>
              <w:start w:w="65" w:type="dxa"/>
              <w:bottom w:w="65" w:type="dxa"/>
              <w:end w:w="65" w:type="dxa"/>
            </w:tcMar>
            <w:vAlign w:val="top"/>
          </w:tcPr>
          <w:p>
            <w:pPr>
              <w:spacing w:after="0" w:line="240" w:lineRule="auto"/>
            </w:pPr>
            <w:r>
              <w:rPr>
                <w:rFonts w:ascii="Arimo" w:hAnsi="Arimo"/>
                <w:b w:val="0"/>
                <w:color w:val="1F2933"/>
                <w:sz w:val="13"/>
              </w:rPr>
              <w:t>Owner; low independent resale</w:t>
            </w:r>
          </w:p>
        </w:tc>
        <w:tc>
          <w:tcPr>
            <w:tcW w:type="dxa" w:w="1944"/>
            <w:shd w:fill="F2F4F6"/>
            <w:tcMar>
              <w:top w:w="65" w:type="dxa"/>
              <w:start w:w="65" w:type="dxa"/>
              <w:bottom w:w="65" w:type="dxa"/>
              <w:end w:w="65" w:type="dxa"/>
            </w:tcMar>
            <w:vAlign w:val="top"/>
          </w:tcPr>
          <w:p>
            <w:pPr>
              <w:spacing w:after="0" w:line="240" w:lineRule="auto"/>
            </w:pPr>
            <w:r>
              <w:rPr>
                <w:rFonts w:ascii="Arimo" w:hAnsi="Arimo"/>
                <w:b w:val="0"/>
                <w:color w:val="1F2933"/>
                <w:sz w:val="13"/>
              </w:rPr>
              <w:t>Waymo/partner per contract</w:t>
            </w:r>
          </w:p>
        </w:tc>
      </w:tr>
      <w:tr>
        <w:trPr>
          <w:cantSplit/>
        </w:trPr>
        <w:tc>
          <w:tcPr>
            <w:tcW w:type="dxa" w:w="2160"/>
            <w:tcMar>
              <w:top w:w="65" w:type="dxa"/>
              <w:start w:w="65" w:type="dxa"/>
              <w:bottom w:w="65" w:type="dxa"/>
              <w:end w:w="65" w:type="dxa"/>
            </w:tcMar>
            <w:vAlign w:val="top"/>
          </w:tcPr>
          <w:p>
            <w:pPr>
              <w:spacing w:after="0" w:line="240" w:lineRule="auto"/>
            </w:pPr>
            <w:r>
              <w:rPr>
                <w:rFonts w:ascii="Arimo" w:hAnsi="Arimo"/>
                <w:b/>
                <w:color w:val="1F2933"/>
                <w:sz w:val="13"/>
              </w:rPr>
              <w:t>Batteries</w:t>
            </w:r>
          </w:p>
        </w:tc>
        <w:tc>
          <w:tcPr>
            <w:tcW w:type="dxa" w:w="1512"/>
            <w:tcMar>
              <w:top w:w="65" w:type="dxa"/>
              <w:start w:w="65" w:type="dxa"/>
              <w:bottom w:w="65" w:type="dxa"/>
              <w:end w:w="65" w:type="dxa"/>
            </w:tcMar>
            <w:vAlign w:val="top"/>
          </w:tcPr>
          <w:p>
            <w:pPr>
              <w:spacing w:after="0" w:line="240" w:lineRule="auto"/>
            </w:pPr>
            <w:r>
              <w:rPr>
                <w:rFonts w:ascii="Arimo" w:hAnsi="Arimo"/>
                <w:b w:val="0"/>
                <w:color w:val="1F2933"/>
                <w:sz w:val="13"/>
              </w:rPr>
              <w:t>Vehicle owner</w:t>
            </w:r>
          </w:p>
        </w:tc>
        <w:tc>
          <w:tcPr>
            <w:tcW w:type="dxa" w:w="1728"/>
            <w:tcMar>
              <w:top w:w="65" w:type="dxa"/>
              <w:start w:w="65" w:type="dxa"/>
              <w:bottom w:w="65" w:type="dxa"/>
              <w:end w:w="65" w:type="dxa"/>
            </w:tcMar>
            <w:vAlign w:val="top"/>
          </w:tcPr>
          <w:p>
            <w:pPr>
              <w:spacing w:after="0" w:line="240" w:lineRule="auto"/>
            </w:pPr>
            <w:r>
              <w:rPr>
                <w:rFonts w:ascii="Arimo" w:hAnsi="Arimo"/>
                <w:b w:val="0"/>
                <w:color w:val="1F2933"/>
                <w:sz w:val="13"/>
              </w:rPr>
              <w:t>Fleet operator</w:t>
            </w:r>
          </w:p>
        </w:tc>
        <w:tc>
          <w:tcPr>
            <w:tcW w:type="dxa" w:w="2088"/>
            <w:tcMar>
              <w:top w:w="65" w:type="dxa"/>
              <w:start w:w="65" w:type="dxa"/>
              <w:bottom w:w="65" w:type="dxa"/>
              <w:end w:w="65" w:type="dxa"/>
            </w:tcMar>
            <w:vAlign w:val="top"/>
          </w:tcPr>
          <w:p>
            <w:pPr>
              <w:spacing w:after="0" w:line="240" w:lineRule="auto"/>
            </w:pPr>
            <w:r>
              <w:rPr>
                <w:rFonts w:ascii="Arimo" w:hAnsi="Arimo"/>
                <w:b w:val="0"/>
                <w:color w:val="1F2933"/>
                <w:sz w:val="13"/>
              </w:rPr>
              <w:t>Embedded in base vehicle financing</w:t>
            </w:r>
          </w:p>
        </w:tc>
        <w:tc>
          <w:tcPr>
            <w:tcW w:type="dxa" w:w="1440"/>
            <w:tcMar>
              <w:top w:w="65" w:type="dxa"/>
              <w:start w:w="65" w:type="dxa"/>
              <w:bottom w:w="65" w:type="dxa"/>
              <w:end w:w="65" w:type="dxa"/>
            </w:tcMar>
            <w:vAlign w:val="top"/>
          </w:tcPr>
          <w:p>
            <w:pPr>
              <w:spacing w:after="0" w:line="240" w:lineRule="auto"/>
            </w:pPr>
            <w:r>
              <w:rPr>
                <w:rFonts w:ascii="Arimo" w:hAnsi="Arimo"/>
                <w:b w:val="0"/>
                <w:color w:val="1F2933"/>
                <w:sz w:val="13"/>
              </w:rPr>
              <w:t>Vehicle guarantee unknown</w:t>
            </w:r>
          </w:p>
        </w:tc>
        <w:tc>
          <w:tcPr>
            <w:tcW w:type="dxa" w:w="1728"/>
            <w:tcMar>
              <w:top w:w="65" w:type="dxa"/>
              <w:start w:w="65" w:type="dxa"/>
              <w:bottom w:w="65" w:type="dxa"/>
              <w:end w:w="65" w:type="dxa"/>
            </w:tcMar>
            <w:vAlign w:val="top"/>
          </w:tcPr>
          <w:p>
            <w:pPr>
              <w:spacing w:after="0" w:line="240" w:lineRule="auto"/>
            </w:pPr>
            <w:r>
              <w:rPr>
                <w:rFonts w:ascii="Arimo" w:hAnsi="Arimo"/>
                <w:b w:val="0"/>
                <w:color w:val="1F2933"/>
                <w:sz w:val="13"/>
              </w:rPr>
              <w:t>Embedded in ride economics</w:t>
            </w:r>
          </w:p>
        </w:tc>
        <w:tc>
          <w:tcPr>
            <w:tcW w:type="dxa" w:w="1872"/>
            <w:tcMar>
              <w:top w:w="65" w:type="dxa"/>
              <w:start w:w="65" w:type="dxa"/>
              <w:bottom w:w="65" w:type="dxa"/>
              <w:end w:w="65" w:type="dxa"/>
            </w:tcMar>
            <w:vAlign w:val="top"/>
          </w:tcPr>
          <w:p>
            <w:pPr>
              <w:spacing w:after="0" w:line="240" w:lineRule="auto"/>
            </w:pPr>
            <w:r>
              <w:rPr>
                <w:rFonts w:ascii="Arimo" w:hAnsi="Arimo"/>
                <w:b w:val="0"/>
                <w:color w:val="1F2933"/>
                <w:sz w:val="13"/>
              </w:rPr>
              <w:t>Vehicle owner; warranty may share defect risk</w:t>
            </w:r>
          </w:p>
        </w:tc>
        <w:tc>
          <w:tcPr>
            <w:tcW w:type="dxa" w:w="1944"/>
            <w:tcMar>
              <w:top w:w="65" w:type="dxa"/>
              <w:start w:w="65" w:type="dxa"/>
              <w:bottom w:w="65" w:type="dxa"/>
              <w:end w:w="65" w:type="dxa"/>
            </w:tcMar>
            <w:vAlign w:val="top"/>
          </w:tcPr>
          <w:p>
            <w:pPr>
              <w:spacing w:after="0" w:line="240" w:lineRule="auto"/>
            </w:pPr>
            <w:r>
              <w:rPr>
                <w:rFonts w:ascii="Arimo" w:hAnsi="Arimo"/>
                <w:b w:val="0"/>
                <w:color w:val="1F2933"/>
                <w:sz w:val="13"/>
              </w:rPr>
              <w:t>Operator maintenance split unknown</w:t>
            </w:r>
          </w:p>
        </w:tc>
      </w:tr>
      <w:tr>
        <w:trPr>
          <w:cantSplit/>
        </w:trPr>
        <w:tc>
          <w:tcPr>
            <w:tcW w:type="dxa" w:w="2160"/>
            <w:shd w:fill="F2F4F6"/>
            <w:tcMar>
              <w:top w:w="65" w:type="dxa"/>
              <w:start w:w="65" w:type="dxa"/>
              <w:bottom w:w="65" w:type="dxa"/>
              <w:end w:w="65" w:type="dxa"/>
            </w:tcMar>
            <w:vAlign w:val="top"/>
          </w:tcPr>
          <w:p>
            <w:pPr>
              <w:spacing w:after="0" w:line="240" w:lineRule="auto"/>
            </w:pPr>
            <w:r>
              <w:rPr>
                <w:rFonts w:ascii="Arimo" w:hAnsi="Arimo"/>
                <w:b/>
                <w:color w:val="1F2933"/>
                <w:sz w:val="13"/>
              </w:rPr>
              <w:t>Charging equipment and interconnection</w:t>
            </w:r>
          </w:p>
        </w:tc>
        <w:tc>
          <w:tcPr>
            <w:tcW w:type="dxa" w:w="1512"/>
            <w:shd w:fill="F2F4F6"/>
            <w:tcMar>
              <w:top w:w="65" w:type="dxa"/>
              <w:start w:w="65" w:type="dxa"/>
              <w:bottom w:w="65" w:type="dxa"/>
              <w:end w:w="65" w:type="dxa"/>
            </w:tcMar>
            <w:vAlign w:val="top"/>
          </w:tcPr>
          <w:p>
            <w:pPr>
              <w:spacing w:after="0" w:line="240" w:lineRule="auto"/>
            </w:pPr>
            <w:r>
              <w:rPr>
                <w:rFonts w:ascii="Arimo" w:hAnsi="Arimo"/>
                <w:b w:val="0"/>
                <w:color w:val="1F2933"/>
                <w:sz w:val="13"/>
              </w:rPr>
              <w:t>Unknown</w:t>
            </w:r>
          </w:p>
        </w:tc>
        <w:tc>
          <w:tcPr>
            <w:tcW w:type="dxa" w:w="1728"/>
            <w:shd w:fill="F2F4F6"/>
            <w:tcMar>
              <w:top w:w="65" w:type="dxa"/>
              <w:start w:w="65" w:type="dxa"/>
              <w:bottom w:w="65" w:type="dxa"/>
              <w:end w:w="65" w:type="dxa"/>
            </w:tcMar>
            <w:vAlign w:val="top"/>
          </w:tcPr>
          <w:p>
            <w:pPr>
              <w:spacing w:after="0" w:line="240" w:lineRule="auto"/>
            </w:pPr>
            <w:r>
              <w:rPr>
                <w:rFonts w:ascii="Arimo" w:hAnsi="Arimo"/>
                <w:b w:val="0"/>
                <w:color w:val="1F2933"/>
                <w:sz w:val="13"/>
              </w:rPr>
              <w:t>Waymo says it operates charging infrastructure; partners may operate selected sites</w:t>
            </w:r>
          </w:p>
        </w:tc>
        <w:tc>
          <w:tcPr>
            <w:tcW w:type="dxa" w:w="2088"/>
            <w:shd w:fill="F2F4F6"/>
            <w:tcMar>
              <w:top w:w="65" w:type="dxa"/>
              <w:start w:w="65" w:type="dxa"/>
              <w:bottom w:w="65" w:type="dxa"/>
              <w:end w:w="65" w:type="dxa"/>
            </w:tcMar>
            <w:vAlign w:val="top"/>
          </w:tcPr>
          <w:p>
            <w:pPr>
              <w:spacing w:after="0" w:line="240" w:lineRule="auto"/>
            </w:pPr>
            <w:r>
              <w:rPr>
                <w:rFonts w:ascii="Arimo" w:hAnsi="Arimo"/>
                <w:b w:val="0"/>
                <w:color w:val="1F2933"/>
                <w:sz w:val="13"/>
              </w:rPr>
              <w:t>Parent/equity, landlord, utility or partner unknown</w:t>
            </w:r>
          </w:p>
        </w:tc>
        <w:tc>
          <w:tcPr>
            <w:tcW w:type="dxa" w:w="1440"/>
            <w:shd w:fill="F2F4F6"/>
            <w:tcMar>
              <w:top w:w="65" w:type="dxa"/>
              <w:start w:w="65" w:type="dxa"/>
              <w:bottom w:w="65" w:type="dxa"/>
              <w:end w:w="65" w:type="dxa"/>
            </w:tcMar>
            <w:vAlign w:val="top"/>
          </w:tcPr>
          <w:p>
            <w:pPr>
              <w:spacing w:after="0" w:line="240" w:lineRule="auto"/>
            </w:pPr>
            <w:r>
              <w:rPr>
                <w:rFonts w:ascii="Arimo" w:hAnsi="Arimo"/>
                <w:b w:val="0"/>
                <w:color w:val="1F2933"/>
                <w:sz w:val="13"/>
              </w:rPr>
              <w:t>Unknown</w:t>
            </w:r>
          </w:p>
        </w:tc>
        <w:tc>
          <w:tcPr>
            <w:tcW w:type="dxa" w:w="1728"/>
            <w:shd w:fill="F2F4F6"/>
            <w:tcMar>
              <w:top w:w="65" w:type="dxa"/>
              <w:start w:w="65" w:type="dxa"/>
              <w:bottom w:w="65" w:type="dxa"/>
              <w:end w:w="65" w:type="dxa"/>
            </w:tcMar>
            <w:vAlign w:val="top"/>
          </w:tcPr>
          <w:p>
            <w:pPr>
              <w:spacing w:after="0" w:line="240" w:lineRule="auto"/>
            </w:pPr>
            <w:r>
              <w:rPr>
                <w:rFonts w:ascii="Arimo" w:hAnsi="Arimo"/>
                <w:b w:val="0"/>
                <w:color w:val="1F2933"/>
                <w:sz w:val="13"/>
              </w:rPr>
              <w:t>No separate revenue identified</w:t>
            </w:r>
          </w:p>
        </w:tc>
        <w:tc>
          <w:tcPr>
            <w:tcW w:type="dxa" w:w="1872"/>
            <w:shd w:fill="F2F4F6"/>
            <w:tcMar>
              <w:top w:w="65" w:type="dxa"/>
              <w:start w:w="65" w:type="dxa"/>
              <w:bottom w:w="65" w:type="dxa"/>
              <w:end w:w="65" w:type="dxa"/>
            </w:tcMar>
            <w:vAlign w:val="top"/>
          </w:tcPr>
          <w:p>
            <w:pPr>
              <w:spacing w:after="0" w:line="240" w:lineRule="auto"/>
            </w:pPr>
            <w:r>
              <w:rPr>
                <w:rFonts w:ascii="Arimo" w:hAnsi="Arimo"/>
                <w:b w:val="0"/>
                <w:color w:val="1F2933"/>
                <w:sz w:val="13"/>
              </w:rPr>
              <w:t>Owner/tenant; site-specific value</w:t>
            </w:r>
          </w:p>
        </w:tc>
        <w:tc>
          <w:tcPr>
            <w:tcW w:type="dxa" w:w="1944"/>
            <w:shd w:fill="F2F4F6"/>
            <w:tcMar>
              <w:top w:w="65" w:type="dxa"/>
              <w:start w:w="65" w:type="dxa"/>
              <w:bottom w:w="65" w:type="dxa"/>
              <w:end w:w="65" w:type="dxa"/>
            </w:tcMar>
            <w:vAlign w:val="top"/>
          </w:tcPr>
          <w:p>
            <w:pPr>
              <w:spacing w:after="0" w:line="240" w:lineRule="auto"/>
            </w:pPr>
            <w:r>
              <w:rPr>
                <w:rFonts w:ascii="Arimo" w:hAnsi="Arimo"/>
                <w:b w:val="0"/>
                <w:color w:val="1F2933"/>
                <w:sz w:val="13"/>
              </w:rPr>
              <w:t>Waymo/partner/landlord allocation unknown</w:t>
            </w:r>
          </w:p>
        </w:tc>
      </w:tr>
      <w:tr>
        <w:trPr>
          <w:cantSplit/>
        </w:trPr>
        <w:tc>
          <w:tcPr>
            <w:tcW w:type="dxa" w:w="2160"/>
            <w:tcMar>
              <w:top w:w="65" w:type="dxa"/>
              <w:start w:w="65" w:type="dxa"/>
              <w:bottom w:w="65" w:type="dxa"/>
              <w:end w:w="65" w:type="dxa"/>
            </w:tcMar>
            <w:vAlign w:val="top"/>
          </w:tcPr>
          <w:p>
            <w:pPr>
              <w:spacing w:after="0" w:line="240" w:lineRule="auto"/>
            </w:pPr>
            <w:r>
              <w:rPr>
                <w:rFonts w:ascii="Arimo" w:hAnsi="Arimo"/>
                <w:b/>
                <w:color w:val="1F2933"/>
                <w:sz w:val="13"/>
              </w:rPr>
              <w:t>Depots and tenant improvements</w:t>
            </w:r>
          </w:p>
        </w:tc>
        <w:tc>
          <w:tcPr>
            <w:tcW w:type="dxa" w:w="1512"/>
            <w:tcMar>
              <w:top w:w="65" w:type="dxa"/>
              <w:start w:w="65" w:type="dxa"/>
              <w:bottom w:w="65" w:type="dxa"/>
              <w:end w:w="65" w:type="dxa"/>
            </w:tcMar>
            <w:vAlign w:val="top"/>
          </w:tcPr>
          <w:p>
            <w:pPr>
              <w:spacing w:after="0" w:line="240" w:lineRule="auto"/>
            </w:pPr>
            <w:r>
              <w:rPr>
                <w:rFonts w:ascii="Arimo" w:hAnsi="Arimo"/>
                <w:b w:val="0"/>
                <w:color w:val="1F2933"/>
                <w:sz w:val="13"/>
              </w:rPr>
              <w:t>Landlord/tenant split unknown</w:t>
            </w:r>
          </w:p>
        </w:tc>
        <w:tc>
          <w:tcPr>
            <w:tcW w:type="dxa" w:w="1728"/>
            <w:tcMar>
              <w:top w:w="65" w:type="dxa"/>
              <w:start w:w="65" w:type="dxa"/>
              <w:bottom w:w="65" w:type="dxa"/>
              <w:end w:w="65" w:type="dxa"/>
            </w:tcMar>
            <w:vAlign w:val="top"/>
          </w:tcPr>
          <w:p>
            <w:pPr>
              <w:spacing w:after="0" w:line="240" w:lineRule="auto"/>
            </w:pPr>
            <w:r>
              <w:rPr>
                <w:rFonts w:ascii="Arimo" w:hAnsi="Arimo"/>
                <w:b w:val="0"/>
                <w:color w:val="1F2933"/>
                <w:sz w:val="13"/>
              </w:rPr>
              <w:t>Waymo / fleet partner</w:t>
            </w:r>
          </w:p>
        </w:tc>
        <w:tc>
          <w:tcPr>
            <w:tcW w:type="dxa" w:w="2088"/>
            <w:tcMar>
              <w:top w:w="65" w:type="dxa"/>
              <w:start w:w="65" w:type="dxa"/>
              <w:bottom w:w="65" w:type="dxa"/>
              <w:end w:w="65" w:type="dxa"/>
            </w:tcMar>
            <w:vAlign w:val="top"/>
          </w:tcPr>
          <w:p>
            <w:pPr>
              <w:spacing w:after="0" w:line="240" w:lineRule="auto"/>
            </w:pPr>
            <w:r>
              <w:rPr>
                <w:rFonts w:ascii="Arimo" w:hAnsi="Arimo"/>
                <w:b w:val="0"/>
                <w:color w:val="1F2933"/>
                <w:sz w:val="13"/>
              </w:rPr>
              <w:t>Lease or parent/equity unknown</w:t>
            </w:r>
          </w:p>
        </w:tc>
        <w:tc>
          <w:tcPr>
            <w:tcW w:type="dxa" w:w="1440"/>
            <w:tcMar>
              <w:top w:w="65" w:type="dxa"/>
              <w:start w:w="65" w:type="dxa"/>
              <w:bottom w:w="65" w:type="dxa"/>
              <w:end w:w="65" w:type="dxa"/>
            </w:tcMar>
            <w:vAlign w:val="top"/>
          </w:tcPr>
          <w:p>
            <w:pPr>
              <w:spacing w:after="0" w:line="240" w:lineRule="auto"/>
            </w:pPr>
            <w:r>
              <w:rPr>
                <w:rFonts w:ascii="Arimo" w:hAnsi="Arimo"/>
                <w:b w:val="0"/>
                <w:color w:val="1F2933"/>
                <w:sz w:val="13"/>
              </w:rPr>
              <w:t>Unknown</w:t>
            </w:r>
          </w:p>
        </w:tc>
        <w:tc>
          <w:tcPr>
            <w:tcW w:type="dxa" w:w="1728"/>
            <w:tcMar>
              <w:top w:w="65" w:type="dxa"/>
              <w:start w:w="65" w:type="dxa"/>
              <w:bottom w:w="65" w:type="dxa"/>
              <w:end w:w="65" w:type="dxa"/>
            </w:tcMar>
            <w:vAlign w:val="top"/>
          </w:tcPr>
          <w:p>
            <w:pPr>
              <w:spacing w:after="0" w:line="240" w:lineRule="auto"/>
            </w:pPr>
            <w:r>
              <w:rPr>
                <w:rFonts w:ascii="Arimo" w:hAnsi="Arimo"/>
                <w:b w:val="0"/>
                <w:color w:val="1F2933"/>
                <w:sz w:val="13"/>
              </w:rPr>
              <w:t>Supports ride revenue</w:t>
            </w:r>
          </w:p>
        </w:tc>
        <w:tc>
          <w:tcPr>
            <w:tcW w:type="dxa" w:w="1872"/>
            <w:tcMar>
              <w:top w:w="65" w:type="dxa"/>
              <w:start w:w="65" w:type="dxa"/>
              <w:bottom w:w="65" w:type="dxa"/>
              <w:end w:w="65" w:type="dxa"/>
            </w:tcMar>
            <w:vAlign w:val="top"/>
          </w:tcPr>
          <w:p>
            <w:pPr>
              <w:spacing w:after="0" w:line="240" w:lineRule="auto"/>
            </w:pPr>
            <w:r>
              <w:rPr>
                <w:rFonts w:ascii="Arimo" w:hAnsi="Arimo"/>
                <w:b w:val="0"/>
                <w:color w:val="1F2933"/>
                <w:sz w:val="13"/>
              </w:rPr>
              <w:t>Landlord for shell; tenant for improvements under typical terms</w:t>
            </w:r>
          </w:p>
        </w:tc>
        <w:tc>
          <w:tcPr>
            <w:tcW w:type="dxa" w:w="1944"/>
            <w:tcMar>
              <w:top w:w="65" w:type="dxa"/>
              <w:start w:w="65" w:type="dxa"/>
              <w:bottom w:w="65" w:type="dxa"/>
              <w:end w:w="65" w:type="dxa"/>
            </w:tcMar>
            <w:vAlign w:val="top"/>
          </w:tcPr>
          <w:p>
            <w:pPr>
              <w:spacing w:after="0" w:line="240" w:lineRule="auto"/>
            </w:pPr>
            <w:r>
              <w:rPr>
                <w:rFonts w:ascii="Arimo" w:hAnsi="Arimo"/>
                <w:b w:val="0"/>
                <w:color w:val="1F2933"/>
                <w:sz w:val="13"/>
              </w:rPr>
              <w:t>Waymo/partner split unknown</w:t>
            </w:r>
          </w:p>
        </w:tc>
      </w:tr>
      <w:tr>
        <w:trPr>
          <w:cantSplit/>
        </w:trPr>
        <w:tc>
          <w:tcPr>
            <w:tcW w:type="dxa" w:w="2160"/>
            <w:shd w:fill="F2F4F6"/>
            <w:tcMar>
              <w:top w:w="65" w:type="dxa"/>
              <w:start w:w="65" w:type="dxa"/>
              <w:bottom w:w="65" w:type="dxa"/>
              <w:end w:w="65" w:type="dxa"/>
            </w:tcMar>
            <w:vAlign w:val="top"/>
          </w:tcPr>
          <w:p>
            <w:pPr>
              <w:spacing w:after="0" w:line="240" w:lineRule="auto"/>
            </w:pPr>
            <w:r>
              <w:rPr>
                <w:rFonts w:ascii="Arimo" w:hAnsi="Arimo"/>
                <w:b/>
                <w:color w:val="1F2933"/>
                <w:sz w:val="13"/>
              </w:rPr>
              <w:t>Mesa building and production lines</w:t>
            </w:r>
          </w:p>
        </w:tc>
        <w:tc>
          <w:tcPr>
            <w:tcW w:type="dxa" w:w="1512"/>
            <w:shd w:fill="F2F4F6"/>
            <w:tcMar>
              <w:top w:w="65" w:type="dxa"/>
              <w:start w:w="65" w:type="dxa"/>
              <w:bottom w:w="65" w:type="dxa"/>
              <w:end w:w="65" w:type="dxa"/>
            </w:tcMar>
            <w:vAlign w:val="top"/>
          </w:tcPr>
          <w:p>
            <w:pPr>
              <w:spacing w:after="0" w:line="240" w:lineRule="auto"/>
            </w:pPr>
            <w:r>
              <w:rPr>
                <w:rFonts w:ascii="Arimo" w:hAnsi="Arimo"/>
                <w:b w:val="0"/>
                <w:color w:val="1F2933"/>
                <w:sz w:val="13"/>
              </w:rPr>
              <w:t>Unknown; Magna/Waymo roles documented, title not</w:t>
            </w:r>
          </w:p>
        </w:tc>
        <w:tc>
          <w:tcPr>
            <w:tcW w:type="dxa" w:w="1728"/>
            <w:shd w:fill="F2F4F6"/>
            <w:tcMar>
              <w:top w:w="65" w:type="dxa"/>
              <w:start w:w="65" w:type="dxa"/>
              <w:bottom w:w="65" w:type="dxa"/>
              <w:end w:w="65" w:type="dxa"/>
            </w:tcMar>
            <w:vAlign w:val="top"/>
          </w:tcPr>
          <w:p>
            <w:pPr>
              <w:spacing w:after="0" w:line="240" w:lineRule="auto"/>
            </w:pPr>
            <w:r>
              <w:rPr>
                <w:rFonts w:ascii="Arimo" w:hAnsi="Arimo"/>
                <w:b w:val="0"/>
                <w:color w:val="1F2933"/>
                <w:sz w:val="13"/>
              </w:rPr>
              <w:t>Waymo/Magna</w:t>
            </w:r>
          </w:p>
        </w:tc>
        <w:tc>
          <w:tcPr>
            <w:tcW w:type="dxa" w:w="2088"/>
            <w:shd w:fill="F2F4F6"/>
            <w:tcMar>
              <w:top w:w="65" w:type="dxa"/>
              <w:start w:w="65" w:type="dxa"/>
              <w:bottom w:w="65" w:type="dxa"/>
              <w:end w:w="65" w:type="dxa"/>
            </w:tcMar>
            <w:vAlign w:val="top"/>
          </w:tcPr>
          <w:p>
            <w:pPr>
              <w:spacing w:after="0" w:line="240" w:lineRule="auto"/>
            </w:pPr>
            <w:r>
              <w:rPr>
                <w:rFonts w:ascii="Arimo" w:hAnsi="Arimo"/>
                <w:b w:val="0"/>
                <w:color w:val="1F2933"/>
                <w:sz w:val="13"/>
              </w:rPr>
              <w:t>Parent/equity, landlord or supplier terms unknown</w:t>
            </w:r>
          </w:p>
        </w:tc>
        <w:tc>
          <w:tcPr>
            <w:tcW w:type="dxa" w:w="1440"/>
            <w:shd w:fill="F2F4F6"/>
            <w:tcMar>
              <w:top w:w="65" w:type="dxa"/>
              <w:start w:w="65" w:type="dxa"/>
              <w:bottom w:w="65" w:type="dxa"/>
              <w:end w:w="65" w:type="dxa"/>
            </w:tcMar>
            <w:vAlign w:val="top"/>
          </w:tcPr>
          <w:p>
            <w:pPr>
              <w:spacing w:after="0" w:line="240" w:lineRule="auto"/>
            </w:pPr>
            <w:r>
              <w:rPr>
                <w:rFonts w:ascii="Arimo" w:hAnsi="Arimo"/>
                <w:b w:val="0"/>
                <w:color w:val="1F2933"/>
                <w:sz w:val="13"/>
              </w:rPr>
              <w:t>Unknown</w:t>
            </w:r>
          </w:p>
        </w:tc>
        <w:tc>
          <w:tcPr>
            <w:tcW w:type="dxa" w:w="1728"/>
            <w:shd w:fill="F2F4F6"/>
            <w:tcMar>
              <w:top w:w="65" w:type="dxa"/>
              <w:start w:w="65" w:type="dxa"/>
              <w:bottom w:w="65" w:type="dxa"/>
              <w:end w:w="65" w:type="dxa"/>
            </w:tcMar>
            <w:vAlign w:val="top"/>
          </w:tcPr>
          <w:p>
            <w:pPr>
              <w:spacing w:after="0" w:line="240" w:lineRule="auto"/>
            </w:pPr>
            <w:r>
              <w:rPr>
                <w:rFonts w:ascii="Arimo" w:hAnsi="Arimo"/>
                <w:b w:val="0"/>
                <w:color w:val="1F2933"/>
                <w:sz w:val="13"/>
              </w:rPr>
              <w:t>No separate revenue; enables deployments</w:t>
            </w:r>
          </w:p>
        </w:tc>
        <w:tc>
          <w:tcPr>
            <w:tcW w:type="dxa" w:w="1872"/>
            <w:shd w:fill="F2F4F6"/>
            <w:tcMar>
              <w:top w:w="65" w:type="dxa"/>
              <w:start w:w="65" w:type="dxa"/>
              <w:bottom w:w="65" w:type="dxa"/>
              <w:end w:w="65" w:type="dxa"/>
            </w:tcMar>
            <w:vAlign w:val="top"/>
          </w:tcPr>
          <w:p>
            <w:pPr>
              <w:spacing w:after="0" w:line="240" w:lineRule="auto"/>
            </w:pPr>
            <w:r>
              <w:rPr>
                <w:rFonts w:ascii="Arimo" w:hAnsi="Arimo"/>
                <w:b w:val="0"/>
                <w:color w:val="1F2933"/>
                <w:sz w:val="13"/>
              </w:rPr>
              <w:t>Owner or guarantor</w:t>
            </w:r>
          </w:p>
        </w:tc>
        <w:tc>
          <w:tcPr>
            <w:tcW w:type="dxa" w:w="1944"/>
            <w:shd w:fill="F2F4F6"/>
            <w:tcMar>
              <w:top w:w="65" w:type="dxa"/>
              <w:start w:w="65" w:type="dxa"/>
              <w:bottom w:w="65" w:type="dxa"/>
              <w:end w:w="65" w:type="dxa"/>
            </w:tcMar>
            <w:vAlign w:val="top"/>
          </w:tcPr>
          <w:p>
            <w:pPr>
              <w:spacing w:after="0" w:line="240" w:lineRule="auto"/>
            </w:pPr>
            <w:r>
              <w:rPr>
                <w:rFonts w:ascii="Arimo" w:hAnsi="Arimo"/>
                <w:b w:val="0"/>
                <w:color w:val="1F2933"/>
                <w:sz w:val="13"/>
              </w:rPr>
              <w:t>Waymo/Magna split unknown</w:t>
            </w:r>
          </w:p>
        </w:tc>
      </w:tr>
      <w:tr>
        <w:trPr>
          <w:cantSplit/>
        </w:trPr>
        <w:tc>
          <w:tcPr>
            <w:tcW w:type="dxa" w:w="2160"/>
            <w:tcMar>
              <w:top w:w="65" w:type="dxa"/>
              <w:start w:w="65" w:type="dxa"/>
              <w:bottom w:w="65" w:type="dxa"/>
              <w:end w:w="65" w:type="dxa"/>
            </w:tcMar>
            <w:vAlign w:val="top"/>
          </w:tcPr>
          <w:p>
            <w:pPr>
              <w:spacing w:after="0" w:line="240" w:lineRule="auto"/>
            </w:pPr>
            <w:r>
              <w:rPr>
                <w:rFonts w:ascii="Arimo" w:hAnsi="Arimo"/>
                <w:b/>
                <w:color w:val="1F2933"/>
                <w:sz w:val="13"/>
              </w:rPr>
              <w:t>Servers, GPUs and cloud/data infrastructure</w:t>
            </w:r>
          </w:p>
        </w:tc>
        <w:tc>
          <w:tcPr>
            <w:tcW w:type="dxa" w:w="1512"/>
            <w:tcMar>
              <w:top w:w="65" w:type="dxa"/>
              <w:start w:w="65" w:type="dxa"/>
              <w:bottom w:w="65" w:type="dxa"/>
              <w:end w:w="65" w:type="dxa"/>
            </w:tcMar>
            <w:vAlign w:val="top"/>
          </w:tcPr>
          <w:p>
            <w:pPr>
              <w:spacing w:after="0" w:line="240" w:lineRule="auto"/>
            </w:pPr>
            <w:r>
              <w:rPr>
                <w:rFonts w:ascii="Arimo" w:hAnsi="Arimo"/>
                <w:b w:val="0"/>
                <w:color w:val="1F2933"/>
                <w:sz w:val="13"/>
              </w:rPr>
              <w:t>Unknown within Alphabet/Waymo</w:t>
            </w:r>
          </w:p>
        </w:tc>
        <w:tc>
          <w:tcPr>
            <w:tcW w:type="dxa" w:w="1728"/>
            <w:tcMar>
              <w:top w:w="65" w:type="dxa"/>
              <w:start w:w="65" w:type="dxa"/>
              <w:bottom w:w="65" w:type="dxa"/>
              <w:end w:w="65" w:type="dxa"/>
            </w:tcMar>
            <w:vAlign w:val="top"/>
          </w:tcPr>
          <w:p>
            <w:pPr>
              <w:spacing w:after="0" w:line="240" w:lineRule="auto"/>
            </w:pPr>
            <w:r>
              <w:rPr>
                <w:rFonts w:ascii="Arimo" w:hAnsi="Arimo"/>
                <w:b w:val="0"/>
                <w:color w:val="1F2933"/>
                <w:sz w:val="13"/>
              </w:rPr>
              <w:t>Alphabet/Waymo</w:t>
            </w:r>
          </w:p>
        </w:tc>
        <w:tc>
          <w:tcPr>
            <w:tcW w:type="dxa" w:w="2088"/>
            <w:tcMar>
              <w:top w:w="65" w:type="dxa"/>
              <w:start w:w="65" w:type="dxa"/>
              <w:bottom w:w="65" w:type="dxa"/>
              <w:end w:w="65" w:type="dxa"/>
            </w:tcMar>
            <w:vAlign w:val="top"/>
          </w:tcPr>
          <w:p>
            <w:pPr>
              <w:spacing w:after="0" w:line="240" w:lineRule="auto"/>
            </w:pPr>
            <w:r>
              <w:rPr>
                <w:rFonts w:ascii="Arimo" w:hAnsi="Arimo"/>
                <w:b w:val="0"/>
                <w:color w:val="1F2933"/>
                <w:sz w:val="13"/>
              </w:rPr>
              <w:t>Parent capital/shared services</w:t>
            </w:r>
          </w:p>
        </w:tc>
        <w:tc>
          <w:tcPr>
            <w:tcW w:type="dxa" w:w="1440"/>
            <w:tcMar>
              <w:top w:w="65" w:type="dxa"/>
              <w:start w:w="65" w:type="dxa"/>
              <w:bottom w:w="65" w:type="dxa"/>
              <w:end w:w="65" w:type="dxa"/>
            </w:tcMar>
            <w:vAlign w:val="top"/>
          </w:tcPr>
          <w:p>
            <w:pPr>
              <w:spacing w:after="0" w:line="240" w:lineRule="auto"/>
            </w:pPr>
            <w:r>
              <w:rPr>
                <w:rFonts w:ascii="Arimo" w:hAnsi="Arimo"/>
                <w:b w:val="0"/>
                <w:color w:val="1F2933"/>
                <w:sz w:val="13"/>
              </w:rPr>
              <w:t>No Waymo-specific guarantee disclosed</w:t>
            </w:r>
          </w:p>
        </w:tc>
        <w:tc>
          <w:tcPr>
            <w:tcW w:type="dxa" w:w="1728"/>
            <w:tcMar>
              <w:top w:w="65" w:type="dxa"/>
              <w:start w:w="65" w:type="dxa"/>
              <w:bottom w:w="65" w:type="dxa"/>
              <w:end w:w="65" w:type="dxa"/>
            </w:tcMar>
            <w:vAlign w:val="top"/>
          </w:tcPr>
          <w:p>
            <w:pPr>
              <w:spacing w:after="0" w:line="240" w:lineRule="auto"/>
            </w:pPr>
            <w:r>
              <w:rPr>
                <w:rFonts w:ascii="Arimo" w:hAnsi="Arimo"/>
                <w:b w:val="0"/>
                <w:color w:val="1F2933"/>
                <w:sz w:val="13"/>
              </w:rPr>
              <w:t>Supports service; no separate revenue</w:t>
            </w:r>
          </w:p>
        </w:tc>
        <w:tc>
          <w:tcPr>
            <w:tcW w:type="dxa" w:w="1872"/>
            <w:tcMar>
              <w:top w:w="65" w:type="dxa"/>
              <w:start w:w="65" w:type="dxa"/>
              <w:bottom w:w="65" w:type="dxa"/>
              <w:end w:w="65" w:type="dxa"/>
            </w:tcMar>
            <w:vAlign w:val="top"/>
          </w:tcPr>
          <w:p>
            <w:pPr>
              <w:spacing w:after="0" w:line="240" w:lineRule="auto"/>
            </w:pPr>
            <w:r>
              <w:rPr>
                <w:rFonts w:ascii="Arimo" w:hAnsi="Arimo"/>
                <w:b w:val="0"/>
                <w:color w:val="1F2933"/>
                <w:sz w:val="13"/>
              </w:rPr>
              <w:t>Owner; broader resale possible</w:t>
            </w:r>
          </w:p>
        </w:tc>
        <w:tc>
          <w:tcPr>
            <w:tcW w:type="dxa" w:w="1944"/>
            <w:tcMar>
              <w:top w:w="65" w:type="dxa"/>
              <w:start w:w="65" w:type="dxa"/>
              <w:bottom w:w="65" w:type="dxa"/>
              <w:end w:w="65" w:type="dxa"/>
            </w:tcMar>
            <w:vAlign w:val="top"/>
          </w:tcPr>
          <w:p>
            <w:pPr>
              <w:spacing w:after="0" w:line="240" w:lineRule="auto"/>
            </w:pPr>
            <w:r>
              <w:rPr>
                <w:rFonts w:ascii="Arimo" w:hAnsi="Arimo"/>
                <w:b w:val="0"/>
                <w:color w:val="1F2933"/>
                <w:sz w:val="13"/>
              </w:rPr>
              <w:t>Alphabet/Waymo allocation unknown</w:t>
            </w:r>
          </w:p>
        </w:tc>
      </w:tr>
      <w:tr>
        <w:trPr>
          <w:cantSplit/>
        </w:trPr>
        <w:tc>
          <w:tcPr>
            <w:tcW w:type="dxa" w:w="2160"/>
            <w:shd w:fill="F2F4F6"/>
            <w:tcMar>
              <w:top w:w="65" w:type="dxa"/>
              <w:start w:w="65" w:type="dxa"/>
              <w:bottom w:w="65" w:type="dxa"/>
              <w:end w:w="65" w:type="dxa"/>
            </w:tcMar>
            <w:vAlign w:val="top"/>
          </w:tcPr>
          <w:p>
            <w:pPr>
              <w:spacing w:after="0" w:line="240" w:lineRule="auto"/>
            </w:pPr>
            <w:r>
              <w:rPr>
                <w:rFonts w:ascii="Arimo" w:hAnsi="Arimo"/>
                <w:b/>
                <w:color w:val="1F2933"/>
                <w:sz w:val="13"/>
              </w:rPr>
              <w:t>Operations centers / remote assistance</w:t>
            </w:r>
          </w:p>
        </w:tc>
        <w:tc>
          <w:tcPr>
            <w:tcW w:type="dxa" w:w="1512"/>
            <w:shd w:fill="F2F4F6"/>
            <w:tcMar>
              <w:top w:w="65" w:type="dxa"/>
              <w:start w:w="65" w:type="dxa"/>
              <w:bottom w:w="65" w:type="dxa"/>
              <w:end w:w="65" w:type="dxa"/>
            </w:tcMar>
            <w:vAlign w:val="top"/>
          </w:tcPr>
          <w:p>
            <w:pPr>
              <w:spacing w:after="0" w:line="240" w:lineRule="auto"/>
            </w:pPr>
            <w:r>
              <w:rPr>
                <w:rFonts w:ascii="Arimo" w:hAnsi="Arimo"/>
                <w:b w:val="0"/>
                <w:color w:val="1F2933"/>
                <w:sz w:val="13"/>
              </w:rPr>
              <w:t>Unknown</w:t>
            </w:r>
          </w:p>
        </w:tc>
        <w:tc>
          <w:tcPr>
            <w:tcW w:type="dxa" w:w="1728"/>
            <w:shd w:fill="F2F4F6"/>
            <w:tcMar>
              <w:top w:w="65" w:type="dxa"/>
              <w:start w:w="65" w:type="dxa"/>
              <w:bottom w:w="65" w:type="dxa"/>
              <w:end w:w="65" w:type="dxa"/>
            </w:tcMar>
            <w:vAlign w:val="top"/>
          </w:tcPr>
          <w:p>
            <w:pPr>
              <w:spacing w:after="0" w:line="240" w:lineRule="auto"/>
            </w:pPr>
            <w:r>
              <w:rPr>
                <w:rFonts w:ascii="Arimo" w:hAnsi="Arimo"/>
                <w:b w:val="0"/>
                <w:color w:val="1F2933"/>
                <w:sz w:val="13"/>
              </w:rPr>
              <w:t>Waymo and contractors</w:t>
            </w:r>
          </w:p>
        </w:tc>
        <w:tc>
          <w:tcPr>
            <w:tcW w:type="dxa" w:w="2088"/>
            <w:shd w:fill="F2F4F6"/>
            <w:tcMar>
              <w:top w:w="65" w:type="dxa"/>
              <w:start w:w="65" w:type="dxa"/>
              <w:bottom w:w="65" w:type="dxa"/>
              <w:end w:w="65" w:type="dxa"/>
            </w:tcMar>
            <w:vAlign w:val="top"/>
          </w:tcPr>
          <w:p>
            <w:pPr>
              <w:spacing w:after="0" w:line="240" w:lineRule="auto"/>
            </w:pPr>
            <w:r>
              <w:rPr>
                <w:rFonts w:ascii="Arimo" w:hAnsi="Arimo"/>
                <w:b w:val="0"/>
                <w:color w:val="1F2933"/>
                <w:sz w:val="13"/>
              </w:rPr>
              <w:t>Parent/equity / leases unknown</w:t>
            </w:r>
          </w:p>
        </w:tc>
        <w:tc>
          <w:tcPr>
            <w:tcW w:type="dxa" w:w="1440"/>
            <w:shd w:fill="F2F4F6"/>
            <w:tcMar>
              <w:top w:w="65" w:type="dxa"/>
              <w:start w:w="65" w:type="dxa"/>
              <w:bottom w:w="65" w:type="dxa"/>
              <w:end w:w="65" w:type="dxa"/>
            </w:tcMar>
            <w:vAlign w:val="top"/>
          </w:tcPr>
          <w:p>
            <w:pPr>
              <w:spacing w:after="0" w:line="240" w:lineRule="auto"/>
            </w:pPr>
            <w:r>
              <w:rPr>
                <w:rFonts w:ascii="Arimo" w:hAnsi="Arimo"/>
                <w:b w:val="0"/>
                <w:color w:val="1F2933"/>
                <w:sz w:val="13"/>
              </w:rPr>
              <w:t>Unknown</w:t>
            </w:r>
          </w:p>
        </w:tc>
        <w:tc>
          <w:tcPr>
            <w:tcW w:type="dxa" w:w="1728"/>
            <w:shd w:fill="F2F4F6"/>
            <w:tcMar>
              <w:top w:w="65" w:type="dxa"/>
              <w:start w:w="65" w:type="dxa"/>
              <w:bottom w:w="65" w:type="dxa"/>
              <w:end w:w="65" w:type="dxa"/>
            </w:tcMar>
            <w:vAlign w:val="top"/>
          </w:tcPr>
          <w:p>
            <w:pPr>
              <w:spacing w:after="0" w:line="240" w:lineRule="auto"/>
            </w:pPr>
            <w:r>
              <w:rPr>
                <w:rFonts w:ascii="Arimo" w:hAnsi="Arimo"/>
                <w:b w:val="0"/>
                <w:color w:val="1F2933"/>
                <w:sz w:val="13"/>
              </w:rPr>
              <w:t>Supports ride service</w:t>
            </w:r>
          </w:p>
        </w:tc>
        <w:tc>
          <w:tcPr>
            <w:tcW w:type="dxa" w:w="1872"/>
            <w:shd w:fill="F2F4F6"/>
            <w:tcMar>
              <w:top w:w="65" w:type="dxa"/>
              <w:start w:w="65" w:type="dxa"/>
              <w:bottom w:w="65" w:type="dxa"/>
              <w:end w:w="65" w:type="dxa"/>
            </w:tcMar>
            <w:vAlign w:val="top"/>
          </w:tcPr>
          <w:p>
            <w:pPr>
              <w:spacing w:after="0" w:line="240" w:lineRule="auto"/>
            </w:pPr>
            <w:r>
              <w:rPr>
                <w:rFonts w:ascii="Arimo" w:hAnsi="Arimo"/>
                <w:b w:val="0"/>
                <w:color w:val="1F2933"/>
                <w:sz w:val="13"/>
              </w:rPr>
              <w:t>Owner/tenant</w:t>
            </w:r>
          </w:p>
        </w:tc>
        <w:tc>
          <w:tcPr>
            <w:tcW w:type="dxa" w:w="1944"/>
            <w:shd w:fill="F2F4F6"/>
            <w:tcMar>
              <w:top w:w="65" w:type="dxa"/>
              <w:start w:w="65" w:type="dxa"/>
              <w:bottom w:w="65" w:type="dxa"/>
              <w:end w:w="65" w:type="dxa"/>
            </w:tcMar>
            <w:vAlign w:val="top"/>
          </w:tcPr>
          <w:p>
            <w:pPr>
              <w:spacing w:after="0" w:line="240" w:lineRule="auto"/>
            </w:pPr>
            <w:r>
              <w:rPr>
                <w:rFonts w:ascii="Arimo" w:hAnsi="Arimo"/>
                <w:b w:val="0"/>
                <w:color w:val="1F2933"/>
                <w:sz w:val="13"/>
              </w:rPr>
              <w:t>Waymo/contractor allocation unknown</w:t>
            </w:r>
          </w:p>
        </w:tc>
      </w:tr>
    </w:tbl>
    <w:p>
      <w:pPr>
        <w:spacing w:after="0"/>
      </w:pPr>
    </w:p>
    <w:p>
      <w:pPr>
        <w:pStyle w:val="Heading1"/>
        <w:keepNext/>
      </w:pPr>
      <w:r>
        <w:rPr>
          <w:rFonts w:ascii="Arimo" w:hAnsi="Arimo"/>
          <w:b/>
          <w:color w:val="0B2D45"/>
          <w:sz w:val="34"/>
        </w:rPr>
        <w:t>Appendix D. Assumption book: key variables</w:t>
      </w:r>
    </w:p>
    <w:tbl>
      <w:tblPr>
        <w:tblW w:type="auto" w:w="0"/>
        <w:jc w:val="center"/>
        <w:tblLayout w:type="fixed"/>
        <w:tblLook w:firstColumn="1" w:firstRow="1" w:lastColumn="0" w:lastRow="0" w:noHBand="0" w:noVBand="1" w:val="04A0"/>
        <w:tblBorders>
          <w:top w:val="single" w:sz="4" w:space="0" w:color="CBD3D9"/>
          <w:left w:val="single" w:sz="4" w:space="0" w:color="CBD3D9"/>
          <w:bottom w:val="single" w:sz="4" w:space="0" w:color="CBD3D9"/>
          <w:right w:val="single" w:sz="4" w:space="0" w:color="CBD3D9"/>
          <w:insideH w:val="single" w:sz="4" w:space="0" w:color="CBD3D9"/>
          <w:insideV w:val="single" w:sz="4" w:space="0" w:color="CBD3D9"/>
        </w:tblBorders>
      </w:tblPr>
      <w:tblGrid>
        <w:gridCol w:w="1584"/>
        <w:gridCol w:w="1584"/>
        <w:gridCol w:w="1584"/>
        <w:gridCol w:w="1584"/>
        <w:gridCol w:w="1584"/>
        <w:gridCol w:w="1584"/>
        <w:gridCol w:w="1584"/>
        <w:gridCol w:w="1584"/>
        <w:gridCol w:w="1584"/>
      </w:tblGrid>
      <w:tr>
        <w:trPr>
          <w:tblHeader w:val="true"/>
        </w:trPr>
        <w:tc>
          <w:tcPr>
            <w:tcW w:type="dxa" w:w="864"/>
            <w:shd w:fill="0B2D45"/>
            <w:tcMar>
              <w:top w:w="75" w:type="dxa"/>
              <w:start w:w="65" w:type="dxa"/>
              <w:bottom w:w="75" w:type="dxa"/>
              <w:end w:w="65" w:type="dxa"/>
            </w:tcMar>
            <w:vAlign w:val="center"/>
          </w:tcPr>
          <w:p>
            <w:pPr>
              <w:spacing w:after="0"/>
              <w:jc w:val="left"/>
            </w:pPr>
            <w:r>
              <w:rPr>
                <w:rFonts w:ascii="Arimo" w:hAnsi="Arimo"/>
                <w:b/>
                <w:color w:val="FFFFFF"/>
                <w:sz w:val="13"/>
              </w:rPr>
              <w:t>ID</w:t>
            </w:r>
          </w:p>
        </w:tc>
        <w:tc>
          <w:tcPr>
            <w:tcW w:type="dxa" w:w="2376"/>
            <w:shd w:fill="0B2D45"/>
            <w:tcMar>
              <w:top w:w="75" w:type="dxa"/>
              <w:start w:w="65" w:type="dxa"/>
              <w:bottom w:w="75" w:type="dxa"/>
              <w:end w:w="65" w:type="dxa"/>
            </w:tcMar>
            <w:vAlign w:val="center"/>
          </w:tcPr>
          <w:p>
            <w:pPr>
              <w:spacing w:after="0"/>
              <w:jc w:val="left"/>
            </w:pPr>
            <w:r>
              <w:rPr>
                <w:rFonts w:ascii="Arimo" w:hAnsi="Arimo"/>
                <w:b/>
                <w:color w:val="FFFFFF"/>
                <w:sz w:val="13"/>
              </w:rPr>
              <w:t>Variable</w:t>
            </w:r>
          </w:p>
        </w:tc>
        <w:tc>
          <w:tcPr>
            <w:tcW w:type="dxa" w:w="1007"/>
            <w:shd w:fill="0B2D45"/>
            <w:tcMar>
              <w:top w:w="75" w:type="dxa"/>
              <w:start w:w="65" w:type="dxa"/>
              <w:bottom w:w="75" w:type="dxa"/>
              <w:end w:w="65" w:type="dxa"/>
            </w:tcMar>
            <w:vAlign w:val="center"/>
          </w:tcPr>
          <w:p>
            <w:pPr>
              <w:spacing w:after="0"/>
              <w:jc w:val="left"/>
            </w:pPr>
            <w:r>
              <w:rPr>
                <w:rFonts w:ascii="Arimo" w:hAnsi="Arimo"/>
                <w:b/>
                <w:color w:val="FFFFFF"/>
                <w:sz w:val="13"/>
              </w:rPr>
              <w:t>Low</w:t>
            </w:r>
          </w:p>
        </w:tc>
        <w:tc>
          <w:tcPr>
            <w:tcW w:type="dxa" w:w="1007"/>
            <w:shd w:fill="0B2D45"/>
            <w:tcMar>
              <w:top w:w="75" w:type="dxa"/>
              <w:start w:w="65" w:type="dxa"/>
              <w:bottom w:w="75" w:type="dxa"/>
              <w:end w:w="65" w:type="dxa"/>
            </w:tcMar>
            <w:vAlign w:val="center"/>
          </w:tcPr>
          <w:p>
            <w:pPr>
              <w:spacing w:after="0"/>
              <w:jc w:val="left"/>
            </w:pPr>
            <w:r>
              <w:rPr>
                <w:rFonts w:ascii="Arimo" w:hAnsi="Arimo"/>
                <w:b/>
                <w:color w:val="FFFFFF"/>
                <w:sz w:val="13"/>
              </w:rPr>
              <w:t>Base</w:t>
            </w:r>
          </w:p>
        </w:tc>
        <w:tc>
          <w:tcPr>
            <w:tcW w:type="dxa" w:w="1007"/>
            <w:shd w:fill="0B2D45"/>
            <w:tcMar>
              <w:top w:w="75" w:type="dxa"/>
              <w:start w:w="65" w:type="dxa"/>
              <w:bottom w:w="75" w:type="dxa"/>
              <w:end w:w="65" w:type="dxa"/>
            </w:tcMar>
            <w:vAlign w:val="center"/>
          </w:tcPr>
          <w:p>
            <w:pPr>
              <w:spacing w:after="0"/>
              <w:jc w:val="left"/>
            </w:pPr>
            <w:r>
              <w:rPr>
                <w:rFonts w:ascii="Arimo" w:hAnsi="Arimo"/>
                <w:b/>
                <w:color w:val="FFFFFF"/>
                <w:sz w:val="13"/>
              </w:rPr>
              <w:t>High</w:t>
            </w:r>
          </w:p>
        </w:tc>
        <w:tc>
          <w:tcPr>
            <w:tcW w:type="dxa" w:w="1152"/>
            <w:shd w:fill="0B2D45"/>
            <w:tcMar>
              <w:top w:w="75" w:type="dxa"/>
              <w:start w:w="65" w:type="dxa"/>
              <w:bottom w:w="75" w:type="dxa"/>
              <w:end w:w="65" w:type="dxa"/>
            </w:tcMar>
            <w:vAlign w:val="center"/>
          </w:tcPr>
          <w:p>
            <w:pPr>
              <w:spacing w:after="0"/>
              <w:jc w:val="left"/>
            </w:pPr>
            <w:r>
              <w:rPr>
                <w:rFonts w:ascii="Arimo" w:hAnsi="Arimo"/>
                <w:b/>
                <w:color w:val="FFFFFF"/>
                <w:sz w:val="13"/>
              </w:rPr>
              <w:t>Unit</w:t>
            </w:r>
          </w:p>
        </w:tc>
        <w:tc>
          <w:tcPr>
            <w:tcW w:type="dxa" w:w="1584"/>
            <w:shd w:fill="0B2D45"/>
            <w:tcMar>
              <w:top w:w="75" w:type="dxa"/>
              <w:start w:w="65" w:type="dxa"/>
              <w:bottom w:w="75" w:type="dxa"/>
              <w:end w:w="65" w:type="dxa"/>
            </w:tcMar>
            <w:vAlign w:val="center"/>
          </w:tcPr>
          <w:p>
            <w:pPr>
              <w:spacing w:after="0"/>
              <w:jc w:val="left"/>
            </w:pPr>
            <w:r>
              <w:rPr>
                <w:rFonts w:ascii="Arimo" w:hAnsi="Arimo"/>
                <w:b/>
                <w:color w:val="FFFFFF"/>
                <w:sz w:val="13"/>
              </w:rPr>
              <w:t>Source IDs</w:t>
            </w:r>
          </w:p>
        </w:tc>
        <w:tc>
          <w:tcPr>
            <w:tcW w:type="dxa" w:w="3024"/>
            <w:shd w:fill="0B2D45"/>
            <w:tcMar>
              <w:top w:w="75" w:type="dxa"/>
              <w:start w:w="65" w:type="dxa"/>
              <w:bottom w:w="75" w:type="dxa"/>
              <w:end w:w="65" w:type="dxa"/>
            </w:tcMar>
            <w:vAlign w:val="center"/>
          </w:tcPr>
          <w:p>
            <w:pPr>
              <w:spacing w:after="0"/>
              <w:jc w:val="left"/>
            </w:pPr>
            <w:r>
              <w:rPr>
                <w:rFonts w:ascii="Arimo" w:hAnsi="Arimo"/>
                <w:b/>
                <w:color w:val="FFFFFF"/>
                <w:sz w:val="13"/>
              </w:rPr>
              <w:t>Reasoning</w:t>
            </w:r>
          </w:p>
        </w:tc>
        <w:tc>
          <w:tcPr>
            <w:tcW w:type="dxa" w:w="1080"/>
            <w:shd w:fill="0B2D45"/>
            <w:tcMar>
              <w:top w:w="75" w:type="dxa"/>
              <w:start w:w="65" w:type="dxa"/>
              <w:bottom w:w="75" w:type="dxa"/>
              <w:end w:w="65" w:type="dxa"/>
            </w:tcMar>
            <w:vAlign w:val="center"/>
          </w:tcPr>
          <w:p>
            <w:pPr>
              <w:spacing w:after="0"/>
              <w:jc w:val="left"/>
            </w:pPr>
            <w:r>
              <w:rPr>
                <w:rFonts w:ascii="Arimo" w:hAnsi="Arimo"/>
                <w:b/>
                <w:color w:val="FFFFFF"/>
                <w:sz w:val="13"/>
              </w:rPr>
              <w:t>Confidence</w:t>
            </w:r>
          </w:p>
        </w:tc>
      </w:tr>
      <w:tr>
        <w:trPr>
          <w:cantSplit/>
        </w:trPr>
        <w:tc>
          <w:tcPr>
            <w:tcW w:type="dxa" w:w="864"/>
            <w:tcMar>
              <w:top w:w="65" w:type="dxa"/>
              <w:start w:w="65" w:type="dxa"/>
              <w:bottom w:w="65" w:type="dxa"/>
              <w:end w:w="65" w:type="dxa"/>
            </w:tcMar>
            <w:vAlign w:val="top"/>
          </w:tcPr>
          <w:p>
            <w:pPr>
              <w:spacing w:after="0" w:line="240" w:lineRule="auto"/>
            </w:pPr>
            <w:r>
              <w:rPr>
                <w:rFonts w:ascii="Arimo" w:hAnsi="Arimo"/>
                <w:b/>
                <w:color w:val="1F2933"/>
                <w:sz w:val="13"/>
              </w:rPr>
              <w:t>A009</w:t>
            </w:r>
          </w:p>
        </w:tc>
        <w:tc>
          <w:tcPr>
            <w:tcW w:type="dxa" w:w="2376"/>
            <w:tcMar>
              <w:top w:w="65" w:type="dxa"/>
              <w:start w:w="65" w:type="dxa"/>
              <w:bottom w:w="65" w:type="dxa"/>
              <w:end w:w="65" w:type="dxa"/>
            </w:tcMar>
            <w:vAlign w:val="top"/>
          </w:tcPr>
          <w:p>
            <w:pPr>
              <w:spacing w:after="0" w:line="240" w:lineRule="auto"/>
            </w:pPr>
            <w:r>
              <w:rPr>
                <w:rFonts w:ascii="Arimo" w:hAnsi="Arimo"/>
                <w:b w:val="0"/>
                <w:color w:val="1F2933"/>
                <w:sz w:val="13"/>
              </w:rPr>
              <w:t>Average deployed fleet</w:t>
            </w:r>
          </w:p>
        </w:tc>
        <w:tc>
          <w:tcPr>
            <w:tcW w:type="dxa" w:w="1007"/>
            <w:tcMar>
              <w:top w:w="65" w:type="dxa"/>
              <w:start w:w="65" w:type="dxa"/>
              <w:bottom w:w="65" w:type="dxa"/>
              <w:end w:w="65" w:type="dxa"/>
            </w:tcMar>
            <w:vAlign w:val="top"/>
          </w:tcPr>
          <w:p>
            <w:pPr>
              <w:spacing w:after="0" w:line="240" w:lineRule="auto"/>
            </w:pPr>
            <w:r>
              <w:rPr>
                <w:rFonts w:ascii="Arimo" w:hAnsi="Arimo"/>
                <w:b w:val="0"/>
                <w:color w:val="1F2933"/>
                <w:sz w:val="13"/>
              </w:rPr>
              <w:t>3,000</w:t>
            </w:r>
          </w:p>
        </w:tc>
        <w:tc>
          <w:tcPr>
            <w:tcW w:type="dxa" w:w="1007"/>
            <w:tcMar>
              <w:top w:w="65" w:type="dxa"/>
              <w:start w:w="65" w:type="dxa"/>
              <w:bottom w:w="65" w:type="dxa"/>
              <w:end w:w="65" w:type="dxa"/>
            </w:tcMar>
            <w:vAlign w:val="top"/>
          </w:tcPr>
          <w:p>
            <w:pPr>
              <w:spacing w:after="0" w:line="240" w:lineRule="auto"/>
            </w:pPr>
            <w:r>
              <w:rPr>
                <w:rFonts w:ascii="Arimo" w:hAnsi="Arimo"/>
                <w:b w:val="0"/>
                <w:color w:val="1F2933"/>
                <w:sz w:val="13"/>
              </w:rPr>
              <w:t>3,300</w:t>
            </w:r>
          </w:p>
        </w:tc>
        <w:tc>
          <w:tcPr>
            <w:tcW w:type="dxa" w:w="1007"/>
            <w:tcMar>
              <w:top w:w="65" w:type="dxa"/>
              <w:start w:w="65" w:type="dxa"/>
              <w:bottom w:w="65" w:type="dxa"/>
              <w:end w:w="65" w:type="dxa"/>
            </w:tcMar>
            <w:vAlign w:val="top"/>
          </w:tcPr>
          <w:p>
            <w:pPr>
              <w:spacing w:after="0" w:line="240" w:lineRule="auto"/>
            </w:pPr>
            <w:r>
              <w:rPr>
                <w:rFonts w:ascii="Arimo" w:hAnsi="Arimo"/>
                <w:b w:val="0"/>
                <w:color w:val="1F2933"/>
                <w:sz w:val="13"/>
              </w:rPr>
              <w:t>3,800</w:t>
            </w:r>
          </w:p>
        </w:tc>
        <w:tc>
          <w:tcPr>
            <w:tcW w:type="dxa" w:w="1152"/>
            <w:tcMar>
              <w:top w:w="65" w:type="dxa"/>
              <w:start w:w="65" w:type="dxa"/>
              <w:bottom w:w="65" w:type="dxa"/>
              <w:end w:w="65" w:type="dxa"/>
            </w:tcMar>
            <w:vAlign w:val="top"/>
          </w:tcPr>
          <w:p>
            <w:pPr>
              <w:spacing w:after="0" w:line="240" w:lineRule="auto"/>
            </w:pPr>
            <w:r>
              <w:rPr>
                <w:rFonts w:ascii="Arimo" w:hAnsi="Arimo"/>
                <w:b w:val="0"/>
                <w:color w:val="1F2933"/>
                <w:sz w:val="13"/>
              </w:rPr>
              <w:t>vehicles</w:t>
            </w:r>
          </w:p>
        </w:tc>
        <w:tc>
          <w:tcPr>
            <w:tcW w:type="dxa" w:w="1584"/>
            <w:tcMar>
              <w:top w:w="65" w:type="dxa"/>
              <w:start w:w="65" w:type="dxa"/>
              <w:bottom w:w="65" w:type="dxa"/>
              <w:end w:w="65" w:type="dxa"/>
            </w:tcMar>
            <w:vAlign w:val="top"/>
          </w:tcPr>
          <w:p>
            <w:pPr>
              <w:spacing w:after="0" w:line="240" w:lineRule="auto"/>
            </w:pPr>
            <w:r>
              <w:rPr>
                <w:rFonts w:ascii="Arimo" w:hAnsi="Arimo"/>
                <w:b w:val="0"/>
                <w:color w:val="1F2933"/>
                <w:sz w:val="13"/>
              </w:rPr>
              <w:t>[16], [21], [46]</w:t>
            </w:r>
          </w:p>
        </w:tc>
        <w:tc>
          <w:tcPr>
            <w:tcW w:type="dxa" w:w="3024"/>
            <w:tcMar>
              <w:top w:w="65" w:type="dxa"/>
              <w:start w:w="65" w:type="dxa"/>
              <w:bottom w:w="65" w:type="dxa"/>
              <w:end w:w="65" w:type="dxa"/>
            </w:tcMar>
            <w:vAlign w:val="top"/>
          </w:tcPr>
          <w:p>
            <w:pPr>
              <w:spacing w:after="0" w:line="240" w:lineRule="auto"/>
            </w:pPr>
            <w:r>
              <w:rPr>
                <w:rFonts w:ascii="Arimo" w:hAnsi="Arimo"/>
                <w:b w:val="0"/>
                <w:color w:val="1F2933"/>
                <w:sz w:val="13"/>
              </w:rPr>
              <w:t>Company snapshot / fleet range</w:t>
            </w:r>
          </w:p>
        </w:tc>
        <w:tc>
          <w:tcPr>
            <w:tcW w:type="dxa" w:w="1080"/>
            <w:tcMar>
              <w:top w:w="65" w:type="dxa"/>
              <w:start w:w="65" w:type="dxa"/>
              <w:bottom w:w="65" w:type="dxa"/>
              <w:end w:w="65" w:type="dxa"/>
            </w:tcMar>
            <w:vAlign w:val="top"/>
          </w:tcPr>
          <w:p>
            <w:pPr>
              <w:spacing w:after="0" w:line="240" w:lineRule="auto"/>
            </w:pPr>
            <w:r>
              <w:rPr>
                <w:rFonts w:ascii="Arimo" w:hAnsi="Arimo"/>
                <w:b w:val="0"/>
                <w:color w:val="1F2933"/>
                <w:sz w:val="13"/>
              </w:rPr>
              <w:t>Medium</w:t>
            </w:r>
          </w:p>
        </w:tc>
      </w:tr>
      <w:tr>
        <w:trPr>
          <w:cantSplit/>
        </w:trPr>
        <w:tc>
          <w:tcPr>
            <w:tcW w:type="dxa" w:w="864"/>
            <w:shd w:fill="F2F4F6"/>
            <w:tcMar>
              <w:top w:w="65" w:type="dxa"/>
              <w:start w:w="65" w:type="dxa"/>
              <w:bottom w:w="65" w:type="dxa"/>
              <w:end w:w="65" w:type="dxa"/>
            </w:tcMar>
            <w:vAlign w:val="top"/>
          </w:tcPr>
          <w:p>
            <w:pPr>
              <w:spacing w:after="0" w:line="240" w:lineRule="auto"/>
            </w:pPr>
            <w:r>
              <w:rPr>
                <w:rFonts w:ascii="Arimo" w:hAnsi="Arimo"/>
                <w:b/>
                <w:color w:val="1F2933"/>
                <w:sz w:val="13"/>
              </w:rPr>
              <w:t>A010</w:t>
            </w:r>
          </w:p>
        </w:tc>
        <w:tc>
          <w:tcPr>
            <w:tcW w:type="dxa" w:w="2376"/>
            <w:shd w:fill="F2F4F6"/>
            <w:tcMar>
              <w:top w:w="65" w:type="dxa"/>
              <w:start w:w="65" w:type="dxa"/>
              <w:bottom w:w="65" w:type="dxa"/>
              <w:end w:w="65" w:type="dxa"/>
            </w:tcMar>
            <w:vAlign w:val="top"/>
          </w:tcPr>
          <w:p>
            <w:pPr>
              <w:spacing w:after="0" w:line="240" w:lineRule="auto"/>
            </w:pPr>
            <w:r>
              <w:rPr>
                <w:rFonts w:ascii="Arimo" w:hAnsi="Arimo"/>
                <w:b w:val="0"/>
                <w:color w:val="1F2933"/>
                <w:sz w:val="13"/>
              </w:rPr>
              <w:t>Paid trips per week</w:t>
            </w:r>
          </w:p>
        </w:tc>
        <w:tc>
          <w:tcPr>
            <w:tcW w:type="dxa" w:w="1007"/>
            <w:shd w:fill="F2F4F6"/>
            <w:tcMar>
              <w:top w:w="65" w:type="dxa"/>
              <w:start w:w="65" w:type="dxa"/>
              <w:bottom w:w="65" w:type="dxa"/>
              <w:end w:w="65" w:type="dxa"/>
            </w:tcMar>
            <w:vAlign w:val="top"/>
          </w:tcPr>
          <w:p>
            <w:pPr>
              <w:spacing w:after="0" w:line="240" w:lineRule="auto"/>
            </w:pPr>
            <w:r>
              <w:rPr>
                <w:rFonts w:ascii="Arimo" w:hAnsi="Arimo"/>
                <w:b w:val="0"/>
                <w:color w:val="1F2933"/>
                <w:sz w:val="13"/>
              </w:rPr>
              <w:t>400,000</w:t>
            </w:r>
          </w:p>
        </w:tc>
        <w:tc>
          <w:tcPr>
            <w:tcW w:type="dxa" w:w="1007"/>
            <w:shd w:fill="F2F4F6"/>
            <w:tcMar>
              <w:top w:w="65" w:type="dxa"/>
              <w:start w:w="65" w:type="dxa"/>
              <w:bottom w:w="65" w:type="dxa"/>
              <w:end w:w="65" w:type="dxa"/>
            </w:tcMar>
            <w:vAlign w:val="top"/>
          </w:tcPr>
          <w:p>
            <w:pPr>
              <w:spacing w:after="0" w:line="240" w:lineRule="auto"/>
            </w:pPr>
            <w:r>
              <w:rPr>
                <w:rFonts w:ascii="Arimo" w:hAnsi="Arimo"/>
                <w:b w:val="0"/>
                <w:color w:val="1F2933"/>
                <w:sz w:val="13"/>
              </w:rPr>
              <w:t>450,000</w:t>
            </w:r>
          </w:p>
        </w:tc>
        <w:tc>
          <w:tcPr>
            <w:tcW w:type="dxa" w:w="1007"/>
            <w:shd w:fill="F2F4F6"/>
            <w:tcMar>
              <w:top w:w="65" w:type="dxa"/>
              <w:start w:w="65" w:type="dxa"/>
              <w:bottom w:w="65" w:type="dxa"/>
              <w:end w:w="65" w:type="dxa"/>
            </w:tcMar>
            <w:vAlign w:val="top"/>
          </w:tcPr>
          <w:p>
            <w:pPr>
              <w:spacing w:after="0" w:line="240" w:lineRule="auto"/>
            </w:pPr>
            <w:r>
              <w:rPr>
                <w:rFonts w:ascii="Arimo" w:hAnsi="Arimo"/>
                <w:b w:val="0"/>
                <w:color w:val="1F2933"/>
                <w:sz w:val="13"/>
              </w:rPr>
              <w:t>500,000</w:t>
            </w:r>
          </w:p>
        </w:tc>
        <w:tc>
          <w:tcPr>
            <w:tcW w:type="dxa" w:w="1152"/>
            <w:shd w:fill="F2F4F6"/>
            <w:tcMar>
              <w:top w:w="65" w:type="dxa"/>
              <w:start w:w="65" w:type="dxa"/>
              <w:bottom w:w="65" w:type="dxa"/>
              <w:end w:w="65" w:type="dxa"/>
            </w:tcMar>
            <w:vAlign w:val="top"/>
          </w:tcPr>
          <w:p>
            <w:pPr>
              <w:spacing w:after="0" w:line="240" w:lineRule="auto"/>
            </w:pPr>
            <w:r>
              <w:rPr>
                <w:rFonts w:ascii="Arimo" w:hAnsi="Arimo"/>
                <w:b w:val="0"/>
                <w:color w:val="1F2933"/>
                <w:sz w:val="13"/>
              </w:rPr>
              <w:t>trips/week</w:t>
            </w:r>
          </w:p>
        </w:tc>
        <w:tc>
          <w:tcPr>
            <w:tcW w:type="dxa" w:w="1584"/>
            <w:shd w:fill="F2F4F6"/>
            <w:tcMar>
              <w:top w:w="65" w:type="dxa"/>
              <w:start w:w="65" w:type="dxa"/>
              <w:bottom w:w="65" w:type="dxa"/>
              <w:end w:w="65" w:type="dxa"/>
            </w:tcMar>
            <w:vAlign w:val="top"/>
          </w:tcPr>
          <w:p>
            <w:pPr>
              <w:spacing w:after="0" w:line="240" w:lineRule="auto"/>
            </w:pPr>
            <w:r>
              <w:rPr>
                <w:rFonts w:ascii="Arimo" w:hAnsi="Arimo"/>
                <w:b w:val="0"/>
                <w:color w:val="1F2933"/>
                <w:sz w:val="13"/>
              </w:rPr>
              <w:t>[16], [28]</w:t>
            </w:r>
          </w:p>
        </w:tc>
        <w:tc>
          <w:tcPr>
            <w:tcW w:type="dxa" w:w="3024"/>
            <w:shd w:fill="F2F4F6"/>
            <w:tcMar>
              <w:top w:w="65" w:type="dxa"/>
              <w:start w:w="65" w:type="dxa"/>
              <w:bottom w:w="65" w:type="dxa"/>
              <w:end w:w="65" w:type="dxa"/>
            </w:tcMar>
            <w:vAlign w:val="top"/>
          </w:tcPr>
          <w:p>
            <w:pPr>
              <w:spacing w:after="0" w:line="240" w:lineRule="auto"/>
            </w:pPr>
            <w:r>
              <w:rPr>
                <w:rFonts w:ascii="Arimo" w:hAnsi="Arimo"/>
                <w:b w:val="0"/>
                <w:color w:val="1F2933"/>
                <w:sz w:val="13"/>
              </w:rPr>
              <w:t>Dated company snapshots</w:t>
            </w:r>
          </w:p>
        </w:tc>
        <w:tc>
          <w:tcPr>
            <w:tcW w:type="dxa" w:w="1080"/>
            <w:shd w:fill="F2F4F6"/>
            <w:tcMar>
              <w:top w:w="65" w:type="dxa"/>
              <w:start w:w="65" w:type="dxa"/>
              <w:bottom w:w="65" w:type="dxa"/>
              <w:end w:w="65" w:type="dxa"/>
            </w:tcMar>
            <w:vAlign w:val="top"/>
          </w:tcPr>
          <w:p>
            <w:pPr>
              <w:spacing w:after="0" w:line="240" w:lineRule="auto"/>
            </w:pPr>
            <w:r>
              <w:rPr>
                <w:rFonts w:ascii="Arimo" w:hAnsi="Arimo"/>
                <w:b w:val="0"/>
                <w:color w:val="1F2933"/>
                <w:sz w:val="13"/>
              </w:rPr>
              <w:t>High</w:t>
            </w:r>
          </w:p>
        </w:tc>
      </w:tr>
      <w:tr>
        <w:trPr>
          <w:cantSplit/>
        </w:trPr>
        <w:tc>
          <w:tcPr>
            <w:tcW w:type="dxa" w:w="864"/>
            <w:tcMar>
              <w:top w:w="65" w:type="dxa"/>
              <w:start w:w="65" w:type="dxa"/>
              <w:bottom w:w="65" w:type="dxa"/>
              <w:end w:w="65" w:type="dxa"/>
            </w:tcMar>
            <w:vAlign w:val="top"/>
          </w:tcPr>
          <w:p>
            <w:pPr>
              <w:spacing w:after="0" w:line="240" w:lineRule="auto"/>
            </w:pPr>
            <w:r>
              <w:rPr>
                <w:rFonts w:ascii="Arimo" w:hAnsi="Arimo"/>
                <w:b/>
                <w:color w:val="1F2933"/>
                <w:sz w:val="13"/>
              </w:rPr>
              <w:t>A011</w:t>
            </w:r>
          </w:p>
        </w:tc>
        <w:tc>
          <w:tcPr>
            <w:tcW w:type="dxa" w:w="2376"/>
            <w:tcMar>
              <w:top w:w="65" w:type="dxa"/>
              <w:start w:w="65" w:type="dxa"/>
              <w:bottom w:w="65" w:type="dxa"/>
              <w:end w:w="65" w:type="dxa"/>
            </w:tcMar>
            <w:vAlign w:val="top"/>
          </w:tcPr>
          <w:p>
            <w:pPr>
              <w:spacing w:after="0" w:line="240" w:lineRule="auto"/>
            </w:pPr>
            <w:r>
              <w:rPr>
                <w:rFonts w:ascii="Arimo" w:hAnsi="Arimo"/>
                <w:b w:val="0"/>
                <w:color w:val="1F2933"/>
                <w:sz w:val="13"/>
              </w:rPr>
              <w:t>Average gross rider fare</w:t>
            </w:r>
          </w:p>
        </w:tc>
        <w:tc>
          <w:tcPr>
            <w:tcW w:type="dxa" w:w="1007"/>
            <w:tcMar>
              <w:top w:w="65" w:type="dxa"/>
              <w:start w:w="65" w:type="dxa"/>
              <w:bottom w:w="65" w:type="dxa"/>
              <w:end w:w="65" w:type="dxa"/>
            </w:tcMar>
            <w:vAlign w:val="top"/>
          </w:tcPr>
          <w:p>
            <w:pPr>
              <w:spacing w:after="0" w:line="240" w:lineRule="auto"/>
            </w:pPr>
            <w:r>
              <w:rPr>
                <w:rFonts w:ascii="Arimo" w:hAnsi="Arimo"/>
                <w:b w:val="0"/>
                <w:color w:val="1F2933"/>
                <w:sz w:val="13"/>
              </w:rPr>
              <w:t>$16</w:t>
            </w:r>
          </w:p>
        </w:tc>
        <w:tc>
          <w:tcPr>
            <w:tcW w:type="dxa" w:w="1007"/>
            <w:tcMar>
              <w:top w:w="65" w:type="dxa"/>
              <w:start w:w="65" w:type="dxa"/>
              <w:bottom w:w="65" w:type="dxa"/>
              <w:end w:w="65" w:type="dxa"/>
            </w:tcMar>
            <w:vAlign w:val="top"/>
          </w:tcPr>
          <w:p>
            <w:pPr>
              <w:spacing w:after="0" w:line="240" w:lineRule="auto"/>
            </w:pPr>
            <w:r>
              <w:rPr>
                <w:rFonts w:ascii="Arimo" w:hAnsi="Arimo"/>
                <w:b w:val="0"/>
                <w:color w:val="1F2933"/>
                <w:sz w:val="13"/>
              </w:rPr>
              <w:t>$19</w:t>
            </w:r>
          </w:p>
        </w:tc>
        <w:tc>
          <w:tcPr>
            <w:tcW w:type="dxa" w:w="1007"/>
            <w:tcMar>
              <w:top w:w="65" w:type="dxa"/>
              <w:start w:w="65" w:type="dxa"/>
              <w:bottom w:w="65" w:type="dxa"/>
              <w:end w:w="65" w:type="dxa"/>
            </w:tcMar>
            <w:vAlign w:val="top"/>
          </w:tcPr>
          <w:p>
            <w:pPr>
              <w:spacing w:after="0" w:line="240" w:lineRule="auto"/>
            </w:pPr>
            <w:r>
              <w:rPr>
                <w:rFonts w:ascii="Arimo" w:hAnsi="Arimo"/>
                <w:b w:val="0"/>
                <w:color w:val="1F2933"/>
                <w:sz w:val="13"/>
              </w:rPr>
              <w:t>$22</w:t>
            </w:r>
          </w:p>
        </w:tc>
        <w:tc>
          <w:tcPr>
            <w:tcW w:type="dxa" w:w="1152"/>
            <w:tcMar>
              <w:top w:w="65" w:type="dxa"/>
              <w:start w:w="65" w:type="dxa"/>
              <w:bottom w:w="65" w:type="dxa"/>
              <w:end w:w="65" w:type="dxa"/>
            </w:tcMar>
            <w:vAlign w:val="top"/>
          </w:tcPr>
          <w:p>
            <w:pPr>
              <w:spacing w:after="0" w:line="240" w:lineRule="auto"/>
            </w:pPr>
            <w:r>
              <w:rPr>
                <w:rFonts w:ascii="Arimo" w:hAnsi="Arimo"/>
                <w:b w:val="0"/>
                <w:color w:val="1F2933"/>
                <w:sz w:val="13"/>
              </w:rPr>
              <w:t>$/trip</w:t>
            </w:r>
          </w:p>
        </w:tc>
        <w:tc>
          <w:tcPr>
            <w:tcW w:type="dxa" w:w="1584"/>
            <w:tcMar>
              <w:top w:w="65" w:type="dxa"/>
              <w:start w:w="65" w:type="dxa"/>
              <w:bottom w:w="65" w:type="dxa"/>
              <w:end w:w="65" w:type="dxa"/>
            </w:tcMar>
            <w:vAlign w:val="top"/>
          </w:tcPr>
          <w:p>
            <w:pPr>
              <w:spacing w:after="0" w:line="240" w:lineRule="auto"/>
            </w:pPr>
            <w:r>
              <w:rPr>
                <w:rFonts w:ascii="Arimo" w:hAnsi="Arimo"/>
                <w:b w:val="0"/>
                <w:color w:val="1F2933"/>
                <w:sz w:val="13"/>
              </w:rPr>
              <w:t>[30], [31]</w:t>
            </w:r>
          </w:p>
        </w:tc>
        <w:tc>
          <w:tcPr>
            <w:tcW w:type="dxa" w:w="3024"/>
            <w:tcMar>
              <w:top w:w="65" w:type="dxa"/>
              <w:start w:w="65" w:type="dxa"/>
              <w:bottom w:w="65" w:type="dxa"/>
              <w:end w:w="65" w:type="dxa"/>
            </w:tcMar>
            <w:vAlign w:val="top"/>
          </w:tcPr>
          <w:p>
            <w:pPr>
              <w:spacing w:after="0" w:line="240" w:lineRule="auto"/>
            </w:pPr>
            <w:r>
              <w:rPr>
                <w:rFonts w:ascii="Arimo" w:hAnsi="Arimo"/>
                <w:b w:val="0"/>
                <w:color w:val="1F2933"/>
                <w:sz w:val="13"/>
              </w:rPr>
              <w:t>Third-party pricing bounds</w:t>
            </w:r>
          </w:p>
        </w:tc>
        <w:tc>
          <w:tcPr>
            <w:tcW w:type="dxa" w:w="1080"/>
            <w:tcMar>
              <w:top w:w="65" w:type="dxa"/>
              <w:start w:w="65" w:type="dxa"/>
              <w:bottom w:w="65" w:type="dxa"/>
              <w:end w:w="65" w:type="dxa"/>
            </w:tcMar>
            <w:vAlign w:val="top"/>
          </w:tcPr>
          <w:p>
            <w:pPr>
              <w:spacing w:after="0" w:line="240" w:lineRule="auto"/>
            </w:pPr>
            <w:r>
              <w:rPr>
                <w:rFonts w:ascii="Arimo" w:hAnsi="Arimo"/>
                <w:b w:val="0"/>
                <w:color w:val="1F2933"/>
                <w:sz w:val="13"/>
              </w:rPr>
              <w:t>Medium</w:t>
            </w:r>
          </w:p>
        </w:tc>
      </w:tr>
      <w:tr>
        <w:trPr>
          <w:cantSplit/>
        </w:trPr>
        <w:tc>
          <w:tcPr>
            <w:tcW w:type="dxa" w:w="864"/>
            <w:shd w:fill="F2F4F6"/>
            <w:tcMar>
              <w:top w:w="65" w:type="dxa"/>
              <w:start w:w="65" w:type="dxa"/>
              <w:bottom w:w="65" w:type="dxa"/>
              <w:end w:w="65" w:type="dxa"/>
            </w:tcMar>
            <w:vAlign w:val="top"/>
          </w:tcPr>
          <w:p>
            <w:pPr>
              <w:spacing w:after="0" w:line="240" w:lineRule="auto"/>
            </w:pPr>
            <w:r>
              <w:rPr>
                <w:rFonts w:ascii="Arimo" w:hAnsi="Arimo"/>
                <w:b/>
                <w:color w:val="1F2933"/>
                <w:sz w:val="13"/>
              </w:rPr>
              <w:t>A012</w:t>
            </w:r>
          </w:p>
        </w:tc>
        <w:tc>
          <w:tcPr>
            <w:tcW w:type="dxa" w:w="2376"/>
            <w:shd w:fill="F2F4F6"/>
            <w:tcMar>
              <w:top w:w="65" w:type="dxa"/>
              <w:start w:w="65" w:type="dxa"/>
              <w:bottom w:w="65" w:type="dxa"/>
              <w:end w:w="65" w:type="dxa"/>
            </w:tcMar>
            <w:vAlign w:val="top"/>
          </w:tcPr>
          <w:p>
            <w:pPr>
              <w:spacing w:after="0" w:line="240" w:lineRule="auto"/>
            </w:pPr>
            <w:r>
              <w:rPr>
                <w:rFonts w:ascii="Arimo" w:hAnsi="Arimo"/>
                <w:b w:val="0"/>
                <w:color w:val="1F2933"/>
                <w:sz w:val="13"/>
              </w:rPr>
              <w:t>Recognized-revenue capture</w:t>
            </w:r>
          </w:p>
        </w:tc>
        <w:tc>
          <w:tcPr>
            <w:tcW w:type="dxa" w:w="1007"/>
            <w:shd w:fill="F2F4F6"/>
            <w:tcMar>
              <w:top w:w="65" w:type="dxa"/>
              <w:start w:w="65" w:type="dxa"/>
              <w:bottom w:w="65" w:type="dxa"/>
              <w:end w:w="65" w:type="dxa"/>
            </w:tcMar>
            <w:vAlign w:val="top"/>
          </w:tcPr>
          <w:p>
            <w:pPr>
              <w:spacing w:after="0" w:line="240" w:lineRule="auto"/>
            </w:pPr>
            <w:r>
              <w:rPr>
                <w:rFonts w:ascii="Arimo" w:hAnsi="Arimo"/>
                <w:b w:val="0"/>
                <w:color w:val="1F2933"/>
                <w:sz w:val="13"/>
              </w:rPr>
              <w:t>70%</w:t>
            </w:r>
          </w:p>
        </w:tc>
        <w:tc>
          <w:tcPr>
            <w:tcW w:type="dxa" w:w="1007"/>
            <w:shd w:fill="F2F4F6"/>
            <w:tcMar>
              <w:top w:w="65" w:type="dxa"/>
              <w:start w:w="65" w:type="dxa"/>
              <w:bottom w:w="65" w:type="dxa"/>
              <w:end w:w="65" w:type="dxa"/>
            </w:tcMar>
            <w:vAlign w:val="top"/>
          </w:tcPr>
          <w:p>
            <w:pPr>
              <w:spacing w:after="0" w:line="240" w:lineRule="auto"/>
            </w:pPr>
            <w:r>
              <w:rPr>
                <w:rFonts w:ascii="Arimo" w:hAnsi="Arimo"/>
                <w:b w:val="0"/>
                <w:color w:val="1F2933"/>
                <w:sz w:val="13"/>
              </w:rPr>
              <w:t>85%</w:t>
            </w:r>
          </w:p>
        </w:tc>
        <w:tc>
          <w:tcPr>
            <w:tcW w:type="dxa" w:w="1007"/>
            <w:shd w:fill="F2F4F6"/>
            <w:tcMar>
              <w:top w:w="65" w:type="dxa"/>
              <w:start w:w="65" w:type="dxa"/>
              <w:bottom w:w="65" w:type="dxa"/>
              <w:end w:w="65" w:type="dxa"/>
            </w:tcMar>
            <w:vAlign w:val="top"/>
          </w:tcPr>
          <w:p>
            <w:pPr>
              <w:spacing w:after="0" w:line="240" w:lineRule="auto"/>
            </w:pPr>
            <w:r>
              <w:rPr>
                <w:rFonts w:ascii="Arimo" w:hAnsi="Arimo"/>
                <w:b w:val="0"/>
                <w:color w:val="1F2933"/>
                <w:sz w:val="13"/>
              </w:rPr>
              <w:t>95%</w:t>
            </w:r>
          </w:p>
        </w:tc>
        <w:tc>
          <w:tcPr>
            <w:tcW w:type="dxa" w:w="1152"/>
            <w:shd w:fill="F2F4F6"/>
            <w:tcMar>
              <w:top w:w="65" w:type="dxa"/>
              <w:start w:w="65" w:type="dxa"/>
              <w:bottom w:w="65" w:type="dxa"/>
              <w:end w:w="65" w:type="dxa"/>
            </w:tcMar>
            <w:vAlign w:val="top"/>
          </w:tcPr>
          <w:p>
            <w:pPr>
              <w:spacing w:after="0" w:line="240" w:lineRule="auto"/>
            </w:pPr>
            <w:r>
              <w:rPr>
                <w:rFonts w:ascii="Arimo" w:hAnsi="Arimo"/>
                <w:b w:val="0"/>
                <w:color w:val="1F2933"/>
                <w:sz w:val="13"/>
              </w:rPr>
              <w:t>gross fare</w:t>
            </w:r>
          </w:p>
        </w:tc>
        <w:tc>
          <w:tcPr>
            <w:tcW w:type="dxa" w:w="1584"/>
            <w:shd w:fill="F2F4F6"/>
            <w:tcMar>
              <w:top w:w="65" w:type="dxa"/>
              <w:start w:w="65" w:type="dxa"/>
              <w:bottom w:w="65" w:type="dxa"/>
              <w:end w:w="65" w:type="dxa"/>
            </w:tcMar>
            <w:vAlign w:val="top"/>
          </w:tcPr>
          <w:p>
            <w:pPr>
              <w:spacing w:after="0" w:line="240" w:lineRule="auto"/>
            </w:pPr>
            <w:r>
              <w:rPr>
                <w:rFonts w:ascii="Arimo" w:hAnsi="Arimo"/>
                <w:b w:val="0"/>
                <w:color w:val="1F2933"/>
                <w:sz w:val="13"/>
              </w:rPr>
              <w:t>[29], [50], [88]</w:t>
            </w:r>
          </w:p>
        </w:tc>
        <w:tc>
          <w:tcPr>
            <w:tcW w:type="dxa" w:w="3024"/>
            <w:shd w:fill="F2F4F6"/>
            <w:tcMar>
              <w:top w:w="65" w:type="dxa"/>
              <w:start w:w="65" w:type="dxa"/>
              <w:bottom w:w="65" w:type="dxa"/>
              <w:end w:w="65" w:type="dxa"/>
            </w:tcMar>
            <w:vAlign w:val="top"/>
          </w:tcPr>
          <w:p>
            <w:pPr>
              <w:spacing w:after="0" w:line="240" w:lineRule="auto"/>
            </w:pPr>
            <w:r>
              <w:rPr>
                <w:rFonts w:ascii="Arimo" w:hAnsi="Arimo"/>
                <w:b w:val="0"/>
                <w:color w:val="1F2933"/>
                <w:sz w:val="13"/>
              </w:rPr>
              <w:t>Gross/net bridge unknown</w:t>
            </w:r>
          </w:p>
        </w:tc>
        <w:tc>
          <w:tcPr>
            <w:tcW w:type="dxa" w:w="1080"/>
            <w:shd w:fill="F2F4F6"/>
            <w:tcMar>
              <w:top w:w="65" w:type="dxa"/>
              <w:start w:w="65" w:type="dxa"/>
              <w:bottom w:w="65" w:type="dxa"/>
              <w:end w:w="65" w:type="dxa"/>
            </w:tcMar>
            <w:vAlign w:val="top"/>
          </w:tcPr>
          <w:p>
            <w:pPr>
              <w:spacing w:after="0" w:line="240" w:lineRule="auto"/>
            </w:pPr>
            <w:r>
              <w:rPr>
                <w:rFonts w:ascii="Arimo" w:hAnsi="Arimo"/>
                <w:b w:val="0"/>
                <w:color w:val="1F2933"/>
                <w:sz w:val="13"/>
              </w:rPr>
              <w:t>Low</w:t>
            </w:r>
          </w:p>
        </w:tc>
      </w:tr>
      <w:tr>
        <w:trPr>
          <w:cantSplit/>
        </w:trPr>
        <w:tc>
          <w:tcPr>
            <w:tcW w:type="dxa" w:w="864"/>
            <w:tcMar>
              <w:top w:w="65" w:type="dxa"/>
              <w:start w:w="65" w:type="dxa"/>
              <w:bottom w:w="65" w:type="dxa"/>
              <w:end w:w="65" w:type="dxa"/>
            </w:tcMar>
            <w:vAlign w:val="top"/>
          </w:tcPr>
          <w:p>
            <w:pPr>
              <w:spacing w:after="0" w:line="240" w:lineRule="auto"/>
            </w:pPr>
            <w:r>
              <w:rPr>
                <w:rFonts w:ascii="Arimo" w:hAnsi="Arimo"/>
                <w:b/>
                <w:color w:val="1F2933"/>
                <w:sz w:val="13"/>
              </w:rPr>
              <w:t>A013</w:t>
            </w:r>
          </w:p>
        </w:tc>
        <w:tc>
          <w:tcPr>
            <w:tcW w:type="dxa" w:w="2376"/>
            <w:tcMar>
              <w:top w:w="65" w:type="dxa"/>
              <w:start w:w="65" w:type="dxa"/>
              <w:bottom w:w="65" w:type="dxa"/>
              <w:end w:w="65" w:type="dxa"/>
            </w:tcMar>
            <w:vAlign w:val="top"/>
          </w:tcPr>
          <w:p>
            <w:pPr>
              <w:spacing w:after="0" w:line="240" w:lineRule="auto"/>
            </w:pPr>
            <w:r>
              <w:rPr>
                <w:rFonts w:ascii="Arimo" w:hAnsi="Arimo"/>
                <w:b w:val="0"/>
                <w:color w:val="1F2933"/>
                <w:sz w:val="13"/>
              </w:rPr>
              <w:t>Average paid-trip duration</w:t>
            </w:r>
          </w:p>
        </w:tc>
        <w:tc>
          <w:tcPr>
            <w:tcW w:type="dxa" w:w="1007"/>
            <w:tcMar>
              <w:top w:w="65" w:type="dxa"/>
              <w:start w:w="65" w:type="dxa"/>
              <w:bottom w:w="65" w:type="dxa"/>
              <w:end w:w="65" w:type="dxa"/>
            </w:tcMar>
            <w:vAlign w:val="top"/>
          </w:tcPr>
          <w:p>
            <w:pPr>
              <w:spacing w:after="0" w:line="240" w:lineRule="auto"/>
            </w:pPr>
            <w:r>
              <w:rPr>
                <w:rFonts w:ascii="Arimo" w:hAnsi="Arimo"/>
                <w:b w:val="0"/>
                <w:color w:val="1F2933"/>
                <w:sz w:val="13"/>
              </w:rPr>
              <w:t>20</w:t>
            </w:r>
          </w:p>
        </w:tc>
        <w:tc>
          <w:tcPr>
            <w:tcW w:type="dxa" w:w="1007"/>
            <w:tcMar>
              <w:top w:w="65" w:type="dxa"/>
              <w:start w:w="65" w:type="dxa"/>
              <w:bottom w:w="65" w:type="dxa"/>
              <w:end w:w="65" w:type="dxa"/>
            </w:tcMar>
            <w:vAlign w:val="top"/>
          </w:tcPr>
          <w:p>
            <w:pPr>
              <w:spacing w:after="0" w:line="240" w:lineRule="auto"/>
            </w:pPr>
            <w:r>
              <w:rPr>
                <w:rFonts w:ascii="Arimo" w:hAnsi="Arimo"/>
                <w:b w:val="0"/>
                <w:color w:val="1F2933"/>
                <w:sz w:val="13"/>
              </w:rPr>
              <w:t>25</w:t>
            </w:r>
          </w:p>
        </w:tc>
        <w:tc>
          <w:tcPr>
            <w:tcW w:type="dxa" w:w="1007"/>
            <w:tcMar>
              <w:top w:w="65" w:type="dxa"/>
              <w:start w:w="65" w:type="dxa"/>
              <w:bottom w:w="65" w:type="dxa"/>
              <w:end w:w="65" w:type="dxa"/>
            </w:tcMar>
            <w:vAlign w:val="top"/>
          </w:tcPr>
          <w:p>
            <w:pPr>
              <w:spacing w:after="0" w:line="240" w:lineRule="auto"/>
            </w:pPr>
            <w:r>
              <w:rPr>
                <w:rFonts w:ascii="Arimo" w:hAnsi="Arimo"/>
                <w:b w:val="0"/>
                <w:color w:val="1F2933"/>
                <w:sz w:val="13"/>
              </w:rPr>
              <w:t>30</w:t>
            </w:r>
          </w:p>
        </w:tc>
        <w:tc>
          <w:tcPr>
            <w:tcW w:type="dxa" w:w="1152"/>
            <w:tcMar>
              <w:top w:w="65" w:type="dxa"/>
              <w:start w:w="65" w:type="dxa"/>
              <w:bottom w:w="65" w:type="dxa"/>
              <w:end w:w="65" w:type="dxa"/>
            </w:tcMar>
            <w:vAlign w:val="top"/>
          </w:tcPr>
          <w:p>
            <w:pPr>
              <w:spacing w:after="0" w:line="240" w:lineRule="auto"/>
            </w:pPr>
            <w:r>
              <w:rPr>
                <w:rFonts w:ascii="Arimo" w:hAnsi="Arimo"/>
                <w:b w:val="0"/>
                <w:color w:val="1F2933"/>
                <w:sz w:val="13"/>
              </w:rPr>
              <w:t>minutes</w:t>
            </w:r>
          </w:p>
        </w:tc>
        <w:tc>
          <w:tcPr>
            <w:tcW w:type="dxa" w:w="1584"/>
            <w:tcMar>
              <w:top w:w="65" w:type="dxa"/>
              <w:start w:w="65" w:type="dxa"/>
              <w:bottom w:w="65" w:type="dxa"/>
              <w:end w:w="65" w:type="dxa"/>
            </w:tcMar>
            <w:vAlign w:val="top"/>
          </w:tcPr>
          <w:p>
            <w:pPr>
              <w:spacing w:after="0" w:line="240" w:lineRule="auto"/>
            </w:pPr>
            <w:r>
              <w:rPr>
                <w:rFonts w:ascii="Arimo" w:hAnsi="Arimo"/>
                <w:b w:val="0"/>
                <w:color w:val="1F2933"/>
                <w:sz w:val="13"/>
              </w:rPr>
              <w:t>Gap [91]</w:t>
            </w:r>
          </w:p>
        </w:tc>
        <w:tc>
          <w:tcPr>
            <w:tcW w:type="dxa" w:w="3024"/>
            <w:tcMar>
              <w:top w:w="65" w:type="dxa"/>
              <w:start w:w="65" w:type="dxa"/>
              <w:bottom w:w="65" w:type="dxa"/>
              <w:end w:w="65" w:type="dxa"/>
            </w:tcMar>
            <w:vAlign w:val="top"/>
          </w:tcPr>
          <w:p>
            <w:pPr>
              <w:spacing w:after="0" w:line="240" w:lineRule="auto"/>
            </w:pPr>
            <w:r>
              <w:rPr>
                <w:rFonts w:ascii="Arimo" w:hAnsi="Arimo"/>
                <w:b w:val="0"/>
                <w:color w:val="1F2933"/>
                <w:sz w:val="13"/>
              </w:rPr>
              <w:t>Required for paid-hour utilization</w:t>
            </w:r>
          </w:p>
        </w:tc>
        <w:tc>
          <w:tcPr>
            <w:tcW w:type="dxa" w:w="1080"/>
            <w:tcMar>
              <w:top w:w="65" w:type="dxa"/>
              <w:start w:w="65" w:type="dxa"/>
              <w:bottom w:w="65" w:type="dxa"/>
              <w:end w:w="65" w:type="dxa"/>
            </w:tcMar>
            <w:vAlign w:val="top"/>
          </w:tcPr>
          <w:p>
            <w:pPr>
              <w:spacing w:after="0" w:line="240" w:lineRule="auto"/>
            </w:pPr>
            <w:r>
              <w:rPr>
                <w:rFonts w:ascii="Arimo" w:hAnsi="Arimo"/>
                <w:b w:val="0"/>
                <w:color w:val="1F2933"/>
                <w:sz w:val="13"/>
              </w:rPr>
              <w:t>Low</w:t>
            </w:r>
          </w:p>
        </w:tc>
      </w:tr>
      <w:tr>
        <w:trPr>
          <w:cantSplit/>
        </w:trPr>
        <w:tc>
          <w:tcPr>
            <w:tcW w:type="dxa" w:w="864"/>
            <w:shd w:fill="F2F4F6"/>
            <w:tcMar>
              <w:top w:w="65" w:type="dxa"/>
              <w:start w:w="65" w:type="dxa"/>
              <w:bottom w:w="65" w:type="dxa"/>
              <w:end w:w="65" w:type="dxa"/>
            </w:tcMar>
            <w:vAlign w:val="top"/>
          </w:tcPr>
          <w:p>
            <w:pPr>
              <w:spacing w:after="0" w:line="240" w:lineRule="auto"/>
            </w:pPr>
            <w:r>
              <w:rPr>
                <w:rFonts w:ascii="Arimo" w:hAnsi="Arimo"/>
                <w:b/>
                <w:color w:val="1F2933"/>
                <w:sz w:val="13"/>
              </w:rPr>
              <w:t>A017</w:t>
            </w:r>
          </w:p>
        </w:tc>
        <w:tc>
          <w:tcPr>
            <w:tcW w:type="dxa" w:w="2376"/>
            <w:shd w:fill="F2F4F6"/>
            <w:tcMar>
              <w:top w:w="65" w:type="dxa"/>
              <w:start w:w="65" w:type="dxa"/>
              <w:bottom w:w="65" w:type="dxa"/>
              <w:end w:w="65" w:type="dxa"/>
            </w:tcMar>
            <w:vAlign w:val="top"/>
          </w:tcPr>
          <w:p>
            <w:pPr>
              <w:spacing w:after="0" w:line="240" w:lineRule="auto"/>
            </w:pPr>
            <w:r>
              <w:rPr>
                <w:rFonts w:ascii="Arimo" w:hAnsi="Arimo"/>
                <w:b w:val="0"/>
                <w:color w:val="1F2933"/>
                <w:sz w:val="13"/>
              </w:rPr>
              <w:t>Fully installed vehicle cost</w:t>
            </w:r>
          </w:p>
        </w:tc>
        <w:tc>
          <w:tcPr>
            <w:tcW w:type="dxa" w:w="1007"/>
            <w:shd w:fill="F2F4F6"/>
            <w:tcMar>
              <w:top w:w="65" w:type="dxa"/>
              <w:start w:w="65" w:type="dxa"/>
              <w:bottom w:w="65" w:type="dxa"/>
              <w:end w:w="65" w:type="dxa"/>
            </w:tcMar>
            <w:vAlign w:val="top"/>
          </w:tcPr>
          <w:p>
            <w:pPr>
              <w:spacing w:after="0" w:line="240" w:lineRule="auto"/>
            </w:pPr>
            <w:r>
              <w:rPr>
                <w:rFonts w:ascii="Arimo" w:hAnsi="Arimo"/>
                <w:b w:val="0"/>
                <w:color w:val="1F2933"/>
                <w:sz w:val="13"/>
              </w:rPr>
              <w:t>$95k</w:t>
            </w:r>
          </w:p>
        </w:tc>
        <w:tc>
          <w:tcPr>
            <w:tcW w:type="dxa" w:w="1007"/>
            <w:shd w:fill="F2F4F6"/>
            <w:tcMar>
              <w:top w:w="65" w:type="dxa"/>
              <w:start w:w="65" w:type="dxa"/>
              <w:bottom w:w="65" w:type="dxa"/>
              <w:end w:w="65" w:type="dxa"/>
            </w:tcMar>
            <w:vAlign w:val="top"/>
          </w:tcPr>
          <w:p>
            <w:pPr>
              <w:spacing w:after="0" w:line="240" w:lineRule="auto"/>
            </w:pPr>
            <w:r>
              <w:rPr>
                <w:rFonts w:ascii="Arimo" w:hAnsi="Arimo"/>
                <w:b w:val="0"/>
                <w:color w:val="1F2933"/>
                <w:sz w:val="13"/>
              </w:rPr>
              <w:t>$160k</w:t>
            </w:r>
          </w:p>
        </w:tc>
        <w:tc>
          <w:tcPr>
            <w:tcW w:type="dxa" w:w="1007"/>
            <w:shd w:fill="F2F4F6"/>
            <w:tcMar>
              <w:top w:w="65" w:type="dxa"/>
              <w:start w:w="65" w:type="dxa"/>
              <w:bottom w:w="65" w:type="dxa"/>
              <w:end w:w="65" w:type="dxa"/>
            </w:tcMar>
            <w:vAlign w:val="top"/>
          </w:tcPr>
          <w:p>
            <w:pPr>
              <w:spacing w:after="0" w:line="240" w:lineRule="auto"/>
            </w:pPr>
            <w:r>
              <w:rPr>
                <w:rFonts w:ascii="Arimo" w:hAnsi="Arimo"/>
                <w:b w:val="0"/>
                <w:color w:val="1F2933"/>
                <w:sz w:val="13"/>
              </w:rPr>
              <w:t>$225k</w:t>
            </w:r>
          </w:p>
        </w:tc>
        <w:tc>
          <w:tcPr>
            <w:tcW w:type="dxa" w:w="1152"/>
            <w:shd w:fill="F2F4F6"/>
            <w:tcMar>
              <w:top w:w="65" w:type="dxa"/>
              <w:start w:w="65" w:type="dxa"/>
              <w:bottom w:w="65" w:type="dxa"/>
              <w:end w:w="65" w:type="dxa"/>
            </w:tcMar>
            <w:vAlign w:val="top"/>
          </w:tcPr>
          <w:p>
            <w:pPr>
              <w:spacing w:after="0" w:line="240" w:lineRule="auto"/>
            </w:pPr>
            <w:r>
              <w:rPr>
                <w:rFonts w:ascii="Arimo" w:hAnsi="Arimo"/>
                <w:b w:val="0"/>
                <w:color w:val="1F2933"/>
                <w:sz w:val="13"/>
              </w:rPr>
              <w:t>$/vehicle</w:t>
            </w:r>
          </w:p>
        </w:tc>
        <w:tc>
          <w:tcPr>
            <w:tcW w:type="dxa" w:w="1584"/>
            <w:shd w:fill="F2F4F6"/>
            <w:tcMar>
              <w:top w:w="65" w:type="dxa"/>
              <w:start w:w="65" w:type="dxa"/>
              <w:bottom w:w="65" w:type="dxa"/>
              <w:end w:w="65" w:type="dxa"/>
            </w:tcMar>
            <w:vAlign w:val="top"/>
          </w:tcPr>
          <w:p>
            <w:pPr>
              <w:spacing w:after="0" w:line="240" w:lineRule="auto"/>
            </w:pPr>
            <w:r>
              <w:rPr>
                <w:rFonts w:ascii="Arimo" w:hAnsi="Arimo"/>
                <w:b w:val="0"/>
                <w:color w:val="1F2933"/>
                <w:sz w:val="13"/>
              </w:rPr>
              <w:t>[5], [86]</w:t>
            </w:r>
          </w:p>
        </w:tc>
        <w:tc>
          <w:tcPr>
            <w:tcW w:type="dxa" w:w="3024"/>
            <w:shd w:fill="F2F4F6"/>
            <w:tcMar>
              <w:top w:w="65" w:type="dxa"/>
              <w:start w:w="65" w:type="dxa"/>
              <w:bottom w:w="65" w:type="dxa"/>
              <w:end w:w="65" w:type="dxa"/>
            </w:tcMar>
            <w:vAlign w:val="top"/>
          </w:tcPr>
          <w:p>
            <w:pPr>
              <w:spacing w:after="0" w:line="240" w:lineRule="auto"/>
            </w:pPr>
            <w:r>
              <w:rPr>
                <w:rFonts w:ascii="Arimo" w:hAnsi="Arimo"/>
                <w:b w:val="0"/>
                <w:color w:val="1F2933"/>
                <w:sz w:val="13"/>
              </w:rPr>
              <w:t>Wide external and directional evidence</w:t>
            </w:r>
          </w:p>
        </w:tc>
        <w:tc>
          <w:tcPr>
            <w:tcW w:type="dxa" w:w="1080"/>
            <w:shd w:fill="F2F4F6"/>
            <w:tcMar>
              <w:top w:w="65" w:type="dxa"/>
              <w:start w:w="65" w:type="dxa"/>
              <w:bottom w:w="65" w:type="dxa"/>
              <w:end w:w="65" w:type="dxa"/>
            </w:tcMar>
            <w:vAlign w:val="top"/>
          </w:tcPr>
          <w:p>
            <w:pPr>
              <w:spacing w:after="0" w:line="240" w:lineRule="auto"/>
            </w:pPr>
            <w:r>
              <w:rPr>
                <w:rFonts w:ascii="Arimo" w:hAnsi="Arimo"/>
                <w:b w:val="0"/>
                <w:color w:val="1F2933"/>
                <w:sz w:val="13"/>
              </w:rPr>
              <w:t>Low</w:t>
            </w:r>
          </w:p>
        </w:tc>
      </w:tr>
      <w:tr>
        <w:trPr>
          <w:cantSplit/>
        </w:trPr>
        <w:tc>
          <w:tcPr>
            <w:tcW w:type="dxa" w:w="864"/>
            <w:tcMar>
              <w:top w:w="65" w:type="dxa"/>
              <w:start w:w="65" w:type="dxa"/>
              <w:bottom w:w="65" w:type="dxa"/>
              <w:end w:w="65" w:type="dxa"/>
            </w:tcMar>
            <w:vAlign w:val="top"/>
          </w:tcPr>
          <w:p>
            <w:pPr>
              <w:spacing w:after="0" w:line="240" w:lineRule="auto"/>
            </w:pPr>
            <w:r>
              <w:rPr>
                <w:rFonts w:ascii="Arimo" w:hAnsi="Arimo"/>
                <w:b/>
                <w:color w:val="1F2933"/>
                <w:sz w:val="13"/>
              </w:rPr>
              <w:t>A018</w:t>
            </w:r>
          </w:p>
        </w:tc>
        <w:tc>
          <w:tcPr>
            <w:tcW w:type="dxa" w:w="2376"/>
            <w:tcMar>
              <w:top w:w="65" w:type="dxa"/>
              <w:start w:w="65" w:type="dxa"/>
              <w:bottom w:w="65" w:type="dxa"/>
              <w:end w:w="65" w:type="dxa"/>
            </w:tcMar>
            <w:vAlign w:val="top"/>
          </w:tcPr>
          <w:p>
            <w:pPr>
              <w:spacing w:after="0" w:line="240" w:lineRule="auto"/>
            </w:pPr>
            <w:r>
              <w:rPr>
                <w:rFonts w:ascii="Arimo" w:hAnsi="Arimo"/>
                <w:b w:val="0"/>
                <w:color w:val="1F2933"/>
                <w:sz w:val="13"/>
              </w:rPr>
              <w:t>Depot/charging capital</w:t>
            </w:r>
          </w:p>
        </w:tc>
        <w:tc>
          <w:tcPr>
            <w:tcW w:type="dxa" w:w="1007"/>
            <w:tcMar>
              <w:top w:w="65" w:type="dxa"/>
              <w:start w:w="65" w:type="dxa"/>
              <w:bottom w:w="65" w:type="dxa"/>
              <w:end w:w="65" w:type="dxa"/>
            </w:tcMar>
            <w:vAlign w:val="top"/>
          </w:tcPr>
          <w:p>
            <w:pPr>
              <w:spacing w:after="0" w:line="240" w:lineRule="auto"/>
            </w:pPr>
            <w:r>
              <w:rPr>
                <w:rFonts w:ascii="Arimo" w:hAnsi="Arimo"/>
                <w:b w:val="0"/>
                <w:color w:val="1F2933"/>
                <w:sz w:val="13"/>
              </w:rPr>
              <w:t>$15k</w:t>
            </w:r>
          </w:p>
        </w:tc>
        <w:tc>
          <w:tcPr>
            <w:tcW w:type="dxa" w:w="1007"/>
            <w:tcMar>
              <w:top w:w="65" w:type="dxa"/>
              <w:start w:w="65" w:type="dxa"/>
              <w:bottom w:w="65" w:type="dxa"/>
              <w:end w:w="65" w:type="dxa"/>
            </w:tcMar>
            <w:vAlign w:val="top"/>
          </w:tcPr>
          <w:p>
            <w:pPr>
              <w:spacing w:after="0" w:line="240" w:lineRule="auto"/>
            </w:pPr>
            <w:r>
              <w:rPr>
                <w:rFonts w:ascii="Arimo" w:hAnsi="Arimo"/>
                <w:b w:val="0"/>
                <w:color w:val="1F2933"/>
                <w:sz w:val="13"/>
              </w:rPr>
              <w:t>$30k</w:t>
            </w:r>
          </w:p>
        </w:tc>
        <w:tc>
          <w:tcPr>
            <w:tcW w:type="dxa" w:w="1007"/>
            <w:tcMar>
              <w:top w:w="65" w:type="dxa"/>
              <w:start w:w="65" w:type="dxa"/>
              <w:bottom w:w="65" w:type="dxa"/>
              <w:end w:w="65" w:type="dxa"/>
            </w:tcMar>
            <w:vAlign w:val="top"/>
          </w:tcPr>
          <w:p>
            <w:pPr>
              <w:spacing w:after="0" w:line="240" w:lineRule="auto"/>
            </w:pPr>
            <w:r>
              <w:rPr>
                <w:rFonts w:ascii="Arimo" w:hAnsi="Arimo"/>
                <w:b w:val="0"/>
                <w:color w:val="1F2933"/>
                <w:sz w:val="13"/>
              </w:rPr>
              <w:t>$50k</w:t>
            </w:r>
          </w:p>
        </w:tc>
        <w:tc>
          <w:tcPr>
            <w:tcW w:type="dxa" w:w="1152"/>
            <w:tcMar>
              <w:top w:w="65" w:type="dxa"/>
              <w:start w:w="65" w:type="dxa"/>
              <w:bottom w:w="65" w:type="dxa"/>
              <w:end w:w="65" w:type="dxa"/>
            </w:tcMar>
            <w:vAlign w:val="top"/>
          </w:tcPr>
          <w:p>
            <w:pPr>
              <w:spacing w:after="0" w:line="240" w:lineRule="auto"/>
            </w:pPr>
            <w:r>
              <w:rPr>
                <w:rFonts w:ascii="Arimo" w:hAnsi="Arimo"/>
                <w:b w:val="0"/>
                <w:color w:val="1F2933"/>
                <w:sz w:val="13"/>
              </w:rPr>
              <w:t>$/vehicle</w:t>
            </w:r>
          </w:p>
        </w:tc>
        <w:tc>
          <w:tcPr>
            <w:tcW w:type="dxa" w:w="1584"/>
            <w:tcMar>
              <w:top w:w="65" w:type="dxa"/>
              <w:start w:w="65" w:type="dxa"/>
              <w:bottom w:w="65" w:type="dxa"/>
              <w:end w:w="65" w:type="dxa"/>
            </w:tcMar>
            <w:vAlign w:val="top"/>
          </w:tcPr>
          <w:p>
            <w:pPr>
              <w:spacing w:after="0" w:line="240" w:lineRule="auto"/>
            </w:pPr>
            <w:r>
              <w:rPr>
                <w:rFonts w:ascii="Arimo" w:hAnsi="Arimo"/>
                <w:b w:val="0"/>
                <w:color w:val="1F2933"/>
                <w:sz w:val="13"/>
              </w:rPr>
              <w:t>[75], [89]</w:t>
            </w:r>
          </w:p>
        </w:tc>
        <w:tc>
          <w:tcPr>
            <w:tcW w:type="dxa" w:w="3024"/>
            <w:tcMar>
              <w:top w:w="65" w:type="dxa"/>
              <w:start w:w="65" w:type="dxa"/>
              <w:bottom w:w="65" w:type="dxa"/>
              <w:end w:w="65" w:type="dxa"/>
            </w:tcMar>
            <w:vAlign w:val="top"/>
          </w:tcPr>
          <w:p>
            <w:pPr>
              <w:spacing w:after="0" w:line="240" w:lineRule="auto"/>
            </w:pPr>
            <w:r>
              <w:rPr>
                <w:rFonts w:ascii="Arimo" w:hAnsi="Arimo"/>
                <w:b w:val="0"/>
                <w:color w:val="1F2933"/>
                <w:sz w:val="13"/>
              </w:rPr>
              <w:t>Site and charger data missing</w:t>
            </w:r>
          </w:p>
        </w:tc>
        <w:tc>
          <w:tcPr>
            <w:tcW w:type="dxa" w:w="1080"/>
            <w:tcMar>
              <w:top w:w="65" w:type="dxa"/>
              <w:start w:w="65" w:type="dxa"/>
              <w:bottom w:w="65" w:type="dxa"/>
              <w:end w:w="65" w:type="dxa"/>
            </w:tcMar>
            <w:vAlign w:val="top"/>
          </w:tcPr>
          <w:p>
            <w:pPr>
              <w:spacing w:after="0" w:line="240" w:lineRule="auto"/>
            </w:pPr>
            <w:r>
              <w:rPr>
                <w:rFonts w:ascii="Arimo" w:hAnsi="Arimo"/>
                <w:b w:val="0"/>
                <w:color w:val="1F2933"/>
                <w:sz w:val="13"/>
              </w:rPr>
              <w:t>Low</w:t>
            </w:r>
          </w:p>
        </w:tc>
      </w:tr>
      <w:tr>
        <w:trPr>
          <w:cantSplit/>
        </w:trPr>
        <w:tc>
          <w:tcPr>
            <w:tcW w:type="dxa" w:w="864"/>
            <w:shd w:fill="F2F4F6"/>
            <w:tcMar>
              <w:top w:w="65" w:type="dxa"/>
              <w:start w:w="65" w:type="dxa"/>
              <w:bottom w:w="65" w:type="dxa"/>
              <w:end w:w="65" w:type="dxa"/>
            </w:tcMar>
            <w:vAlign w:val="top"/>
          </w:tcPr>
          <w:p>
            <w:pPr>
              <w:spacing w:after="0" w:line="240" w:lineRule="auto"/>
            </w:pPr>
            <w:r>
              <w:rPr>
                <w:rFonts w:ascii="Arimo" w:hAnsi="Arimo"/>
                <w:b/>
                <w:color w:val="1F2933"/>
                <w:sz w:val="13"/>
              </w:rPr>
              <w:t>A019</w:t>
            </w:r>
          </w:p>
        </w:tc>
        <w:tc>
          <w:tcPr>
            <w:tcW w:type="dxa" w:w="2376"/>
            <w:shd w:fill="F2F4F6"/>
            <w:tcMar>
              <w:top w:w="65" w:type="dxa"/>
              <w:start w:w="65" w:type="dxa"/>
              <w:bottom w:w="65" w:type="dxa"/>
              <w:end w:w="65" w:type="dxa"/>
            </w:tcMar>
            <w:vAlign w:val="top"/>
          </w:tcPr>
          <w:p>
            <w:pPr>
              <w:spacing w:after="0" w:line="240" w:lineRule="auto"/>
            </w:pPr>
            <w:r>
              <w:rPr>
                <w:rFonts w:ascii="Arimo" w:hAnsi="Arimo"/>
                <w:b w:val="0"/>
                <w:color w:val="1F2933"/>
                <w:sz w:val="13"/>
              </w:rPr>
              <w:t>Central factory/facility capital</w:t>
            </w:r>
          </w:p>
        </w:tc>
        <w:tc>
          <w:tcPr>
            <w:tcW w:type="dxa" w:w="1007"/>
            <w:shd w:fill="F2F4F6"/>
            <w:tcMar>
              <w:top w:w="65" w:type="dxa"/>
              <w:start w:w="65" w:type="dxa"/>
              <w:bottom w:w="65" w:type="dxa"/>
              <w:end w:w="65" w:type="dxa"/>
            </w:tcMar>
            <w:vAlign w:val="top"/>
          </w:tcPr>
          <w:p>
            <w:pPr>
              <w:spacing w:after="0" w:line="240" w:lineRule="auto"/>
            </w:pPr>
            <w:r>
              <w:rPr>
                <w:rFonts w:ascii="Arimo" w:hAnsi="Arimo"/>
                <w:b w:val="0"/>
                <w:color w:val="1F2933"/>
                <w:sz w:val="13"/>
              </w:rPr>
              <w:t>$50M</w:t>
            </w:r>
          </w:p>
        </w:tc>
        <w:tc>
          <w:tcPr>
            <w:tcW w:type="dxa" w:w="1007"/>
            <w:shd w:fill="F2F4F6"/>
            <w:tcMar>
              <w:top w:w="65" w:type="dxa"/>
              <w:start w:w="65" w:type="dxa"/>
              <w:bottom w:w="65" w:type="dxa"/>
              <w:end w:w="65" w:type="dxa"/>
            </w:tcMar>
            <w:vAlign w:val="top"/>
          </w:tcPr>
          <w:p>
            <w:pPr>
              <w:spacing w:after="0" w:line="240" w:lineRule="auto"/>
            </w:pPr>
            <w:r>
              <w:rPr>
                <w:rFonts w:ascii="Arimo" w:hAnsi="Arimo"/>
                <w:b w:val="0"/>
                <w:color w:val="1F2933"/>
                <w:sz w:val="13"/>
              </w:rPr>
              <w:t>$150M</w:t>
            </w:r>
          </w:p>
        </w:tc>
        <w:tc>
          <w:tcPr>
            <w:tcW w:type="dxa" w:w="1007"/>
            <w:shd w:fill="F2F4F6"/>
            <w:tcMar>
              <w:top w:w="65" w:type="dxa"/>
              <w:start w:w="65" w:type="dxa"/>
              <w:bottom w:w="65" w:type="dxa"/>
              <w:end w:w="65" w:type="dxa"/>
            </w:tcMar>
            <w:vAlign w:val="top"/>
          </w:tcPr>
          <w:p>
            <w:pPr>
              <w:spacing w:after="0" w:line="240" w:lineRule="auto"/>
            </w:pPr>
            <w:r>
              <w:rPr>
                <w:rFonts w:ascii="Arimo" w:hAnsi="Arimo"/>
                <w:b w:val="0"/>
                <w:color w:val="1F2933"/>
                <w:sz w:val="13"/>
              </w:rPr>
              <w:t>$300M</w:t>
            </w:r>
          </w:p>
        </w:tc>
        <w:tc>
          <w:tcPr>
            <w:tcW w:type="dxa" w:w="1152"/>
            <w:shd w:fill="F2F4F6"/>
            <w:tcMar>
              <w:top w:w="65" w:type="dxa"/>
              <w:start w:w="65" w:type="dxa"/>
              <w:bottom w:w="65" w:type="dxa"/>
              <w:end w:w="65" w:type="dxa"/>
            </w:tcMar>
            <w:vAlign w:val="top"/>
          </w:tcPr>
          <w:p>
            <w:pPr>
              <w:spacing w:after="0" w:line="240" w:lineRule="auto"/>
            </w:pPr>
            <w:r>
              <w:rPr>
                <w:rFonts w:ascii="Arimo" w:hAnsi="Arimo"/>
                <w:b w:val="0"/>
                <w:color w:val="1F2933"/>
                <w:sz w:val="13"/>
              </w:rPr>
              <w:t>$mm</w:t>
            </w:r>
          </w:p>
        </w:tc>
        <w:tc>
          <w:tcPr>
            <w:tcW w:type="dxa" w:w="1584"/>
            <w:shd w:fill="F2F4F6"/>
            <w:tcMar>
              <w:top w:w="65" w:type="dxa"/>
              <w:start w:w="65" w:type="dxa"/>
              <w:bottom w:w="65" w:type="dxa"/>
              <w:end w:w="65" w:type="dxa"/>
            </w:tcMar>
            <w:vAlign w:val="top"/>
          </w:tcPr>
          <w:p>
            <w:pPr>
              <w:spacing w:after="0" w:line="240" w:lineRule="auto"/>
            </w:pPr>
            <w:r>
              <w:rPr>
                <w:rFonts w:ascii="Arimo" w:hAnsi="Arimo"/>
                <w:b w:val="0"/>
                <w:color w:val="1F2933"/>
                <w:sz w:val="13"/>
              </w:rPr>
              <w:t>[19], [74], [89]</w:t>
            </w:r>
          </w:p>
        </w:tc>
        <w:tc>
          <w:tcPr>
            <w:tcW w:type="dxa" w:w="3024"/>
            <w:shd w:fill="F2F4F6"/>
            <w:tcMar>
              <w:top w:w="65" w:type="dxa"/>
              <w:start w:w="65" w:type="dxa"/>
              <w:bottom w:w="65" w:type="dxa"/>
              <w:end w:w="65" w:type="dxa"/>
            </w:tcMar>
            <w:vAlign w:val="top"/>
          </w:tcPr>
          <w:p>
            <w:pPr>
              <w:spacing w:after="0" w:line="240" w:lineRule="auto"/>
            </w:pPr>
            <w:r>
              <w:rPr>
                <w:rFonts w:ascii="Arimo" w:hAnsi="Arimo"/>
                <w:b w:val="0"/>
                <w:color w:val="1F2933"/>
                <w:sz w:val="13"/>
              </w:rPr>
              <w:t>Ownership and capex missing</w:t>
            </w:r>
          </w:p>
        </w:tc>
        <w:tc>
          <w:tcPr>
            <w:tcW w:type="dxa" w:w="1080"/>
            <w:shd w:fill="F2F4F6"/>
            <w:tcMar>
              <w:top w:w="65" w:type="dxa"/>
              <w:start w:w="65" w:type="dxa"/>
              <w:bottom w:w="65" w:type="dxa"/>
              <w:end w:w="65" w:type="dxa"/>
            </w:tcMar>
            <w:vAlign w:val="top"/>
          </w:tcPr>
          <w:p>
            <w:pPr>
              <w:spacing w:after="0" w:line="240" w:lineRule="auto"/>
            </w:pPr>
            <w:r>
              <w:rPr>
                <w:rFonts w:ascii="Arimo" w:hAnsi="Arimo"/>
                <w:b w:val="0"/>
                <w:color w:val="1F2933"/>
                <w:sz w:val="13"/>
              </w:rPr>
              <w:t>Low</w:t>
            </w:r>
          </w:p>
        </w:tc>
      </w:tr>
      <w:tr>
        <w:trPr>
          <w:cantSplit/>
        </w:trPr>
        <w:tc>
          <w:tcPr>
            <w:tcW w:type="dxa" w:w="864"/>
            <w:tcMar>
              <w:top w:w="65" w:type="dxa"/>
              <w:start w:w="65" w:type="dxa"/>
              <w:bottom w:w="65" w:type="dxa"/>
              <w:end w:w="65" w:type="dxa"/>
            </w:tcMar>
            <w:vAlign w:val="top"/>
          </w:tcPr>
          <w:p>
            <w:pPr>
              <w:spacing w:after="0" w:line="240" w:lineRule="auto"/>
            </w:pPr>
            <w:r>
              <w:rPr>
                <w:rFonts w:ascii="Arimo" w:hAnsi="Arimo"/>
                <w:b/>
                <w:color w:val="1F2933"/>
                <w:sz w:val="13"/>
              </w:rPr>
              <w:t>A020</w:t>
            </w:r>
          </w:p>
        </w:tc>
        <w:tc>
          <w:tcPr>
            <w:tcW w:type="dxa" w:w="2376"/>
            <w:tcMar>
              <w:top w:w="65" w:type="dxa"/>
              <w:start w:w="65" w:type="dxa"/>
              <w:bottom w:w="65" w:type="dxa"/>
              <w:end w:w="65" w:type="dxa"/>
            </w:tcMar>
            <w:vAlign w:val="top"/>
          </w:tcPr>
          <w:p>
            <w:pPr>
              <w:spacing w:after="0" w:line="240" w:lineRule="auto"/>
            </w:pPr>
            <w:r>
              <w:rPr>
                <w:rFonts w:ascii="Arimo" w:hAnsi="Arimo"/>
                <w:b w:val="0"/>
                <w:color w:val="1F2933"/>
                <w:sz w:val="13"/>
              </w:rPr>
              <w:t>Recoverable secondary value</w:t>
            </w:r>
          </w:p>
        </w:tc>
        <w:tc>
          <w:tcPr>
            <w:tcW w:type="dxa" w:w="1007"/>
            <w:tcMar>
              <w:top w:w="65" w:type="dxa"/>
              <w:start w:w="65" w:type="dxa"/>
              <w:bottom w:w="65" w:type="dxa"/>
              <w:end w:w="65" w:type="dxa"/>
            </w:tcMar>
            <w:vAlign w:val="top"/>
          </w:tcPr>
          <w:p>
            <w:pPr>
              <w:spacing w:after="0" w:line="240" w:lineRule="auto"/>
            </w:pPr>
            <w:r>
              <w:rPr>
                <w:rFonts w:ascii="Arimo" w:hAnsi="Arimo"/>
                <w:b w:val="0"/>
                <w:color w:val="1F2933"/>
                <w:sz w:val="13"/>
              </w:rPr>
              <w:t>40%</w:t>
            </w:r>
          </w:p>
        </w:tc>
        <w:tc>
          <w:tcPr>
            <w:tcW w:type="dxa" w:w="1007"/>
            <w:tcMar>
              <w:top w:w="65" w:type="dxa"/>
              <w:start w:w="65" w:type="dxa"/>
              <w:bottom w:w="65" w:type="dxa"/>
              <w:end w:w="65" w:type="dxa"/>
            </w:tcMar>
            <w:vAlign w:val="top"/>
          </w:tcPr>
          <w:p>
            <w:pPr>
              <w:spacing w:after="0" w:line="240" w:lineRule="auto"/>
            </w:pPr>
            <w:r>
              <w:rPr>
                <w:rFonts w:ascii="Arimo" w:hAnsi="Arimo"/>
                <w:b w:val="0"/>
                <w:color w:val="1F2933"/>
                <w:sz w:val="13"/>
              </w:rPr>
              <w:t>25%</w:t>
            </w:r>
          </w:p>
        </w:tc>
        <w:tc>
          <w:tcPr>
            <w:tcW w:type="dxa" w:w="1007"/>
            <w:tcMar>
              <w:top w:w="65" w:type="dxa"/>
              <w:start w:w="65" w:type="dxa"/>
              <w:bottom w:w="65" w:type="dxa"/>
              <w:end w:w="65" w:type="dxa"/>
            </w:tcMar>
            <w:vAlign w:val="top"/>
          </w:tcPr>
          <w:p>
            <w:pPr>
              <w:spacing w:after="0" w:line="240" w:lineRule="auto"/>
            </w:pPr>
            <w:r>
              <w:rPr>
                <w:rFonts w:ascii="Arimo" w:hAnsi="Arimo"/>
                <w:b w:val="0"/>
                <w:color w:val="1F2933"/>
                <w:sz w:val="13"/>
              </w:rPr>
              <w:t>10%</w:t>
            </w:r>
          </w:p>
        </w:tc>
        <w:tc>
          <w:tcPr>
            <w:tcW w:type="dxa" w:w="1152"/>
            <w:tcMar>
              <w:top w:w="65" w:type="dxa"/>
              <w:start w:w="65" w:type="dxa"/>
              <w:bottom w:w="65" w:type="dxa"/>
              <w:end w:w="65" w:type="dxa"/>
            </w:tcMar>
            <w:vAlign w:val="top"/>
          </w:tcPr>
          <w:p>
            <w:pPr>
              <w:spacing w:after="0" w:line="240" w:lineRule="auto"/>
            </w:pPr>
            <w:r>
              <w:rPr>
                <w:rFonts w:ascii="Arimo" w:hAnsi="Arimo"/>
                <w:b w:val="0"/>
                <w:color w:val="1F2933"/>
                <w:sz w:val="13"/>
              </w:rPr>
              <w:t>gross cost</w:t>
            </w:r>
          </w:p>
        </w:tc>
        <w:tc>
          <w:tcPr>
            <w:tcW w:type="dxa" w:w="1584"/>
            <w:tcMar>
              <w:top w:w="65" w:type="dxa"/>
              <w:start w:w="65" w:type="dxa"/>
              <w:bottom w:w="65" w:type="dxa"/>
              <w:end w:w="65" w:type="dxa"/>
            </w:tcMar>
            <w:vAlign w:val="top"/>
          </w:tcPr>
          <w:p>
            <w:pPr>
              <w:spacing w:after="0" w:line="240" w:lineRule="auto"/>
            </w:pPr>
            <w:r>
              <w:rPr>
                <w:rFonts w:ascii="Arimo" w:hAnsi="Arimo"/>
                <w:b w:val="0"/>
                <w:color w:val="1F2933"/>
                <w:sz w:val="13"/>
              </w:rPr>
              <w:t>Gap [86]</w:t>
            </w:r>
          </w:p>
        </w:tc>
        <w:tc>
          <w:tcPr>
            <w:tcW w:type="dxa" w:w="3024"/>
            <w:tcMar>
              <w:top w:w="65" w:type="dxa"/>
              <w:start w:w="65" w:type="dxa"/>
              <w:bottom w:w="65" w:type="dxa"/>
              <w:end w:w="65" w:type="dxa"/>
            </w:tcMar>
            <w:vAlign w:val="top"/>
          </w:tcPr>
          <w:p>
            <w:pPr>
              <w:spacing w:after="0" w:line="240" w:lineRule="auto"/>
            </w:pPr>
            <w:r>
              <w:rPr>
                <w:rFonts w:ascii="Arimo" w:hAnsi="Arimo"/>
                <w:b w:val="0"/>
                <w:color w:val="1F2933"/>
                <w:sz w:val="13"/>
              </w:rPr>
              <w:t>Specialized collateral recovery</w:t>
            </w:r>
          </w:p>
        </w:tc>
        <w:tc>
          <w:tcPr>
            <w:tcW w:type="dxa" w:w="1080"/>
            <w:tcMar>
              <w:top w:w="65" w:type="dxa"/>
              <w:start w:w="65" w:type="dxa"/>
              <w:bottom w:w="65" w:type="dxa"/>
              <w:end w:w="65" w:type="dxa"/>
            </w:tcMar>
            <w:vAlign w:val="top"/>
          </w:tcPr>
          <w:p>
            <w:pPr>
              <w:spacing w:after="0" w:line="240" w:lineRule="auto"/>
            </w:pPr>
            <w:r>
              <w:rPr>
                <w:rFonts w:ascii="Arimo" w:hAnsi="Arimo"/>
                <w:b w:val="0"/>
                <w:color w:val="1F2933"/>
                <w:sz w:val="13"/>
              </w:rPr>
              <w:t>Low</w:t>
            </w:r>
          </w:p>
        </w:tc>
      </w:tr>
      <w:tr>
        <w:trPr>
          <w:cantSplit/>
        </w:trPr>
        <w:tc>
          <w:tcPr>
            <w:tcW w:type="dxa" w:w="864"/>
            <w:shd w:fill="F2F4F6"/>
            <w:tcMar>
              <w:top w:w="65" w:type="dxa"/>
              <w:start w:w="65" w:type="dxa"/>
              <w:bottom w:w="65" w:type="dxa"/>
              <w:end w:w="65" w:type="dxa"/>
            </w:tcMar>
            <w:vAlign w:val="top"/>
          </w:tcPr>
          <w:p>
            <w:pPr>
              <w:spacing w:after="0" w:line="240" w:lineRule="auto"/>
            </w:pPr>
            <w:r>
              <w:rPr>
                <w:rFonts w:ascii="Arimo" w:hAnsi="Arimo"/>
                <w:b/>
                <w:color w:val="1F2933"/>
                <w:sz w:val="13"/>
              </w:rPr>
              <w:t>A021</w:t>
            </w:r>
          </w:p>
        </w:tc>
        <w:tc>
          <w:tcPr>
            <w:tcW w:type="dxa" w:w="2376"/>
            <w:shd w:fill="F2F4F6"/>
            <w:tcMar>
              <w:top w:w="65" w:type="dxa"/>
              <w:start w:w="65" w:type="dxa"/>
              <w:bottom w:w="65" w:type="dxa"/>
              <w:end w:w="65" w:type="dxa"/>
            </w:tcMar>
            <w:vAlign w:val="top"/>
          </w:tcPr>
          <w:p>
            <w:pPr>
              <w:spacing w:after="0" w:line="240" w:lineRule="auto"/>
            </w:pPr>
            <w:r>
              <w:rPr>
                <w:rFonts w:ascii="Arimo" w:hAnsi="Arimo"/>
                <w:b w:val="0"/>
                <w:color w:val="1F2933"/>
                <w:sz w:val="13"/>
              </w:rPr>
              <w:t>Vehicle economic life</w:t>
            </w:r>
          </w:p>
        </w:tc>
        <w:tc>
          <w:tcPr>
            <w:tcW w:type="dxa" w:w="1007"/>
            <w:shd w:fill="F2F4F6"/>
            <w:tcMar>
              <w:top w:w="65" w:type="dxa"/>
              <w:start w:w="65" w:type="dxa"/>
              <w:bottom w:w="65" w:type="dxa"/>
              <w:end w:w="65" w:type="dxa"/>
            </w:tcMar>
            <w:vAlign w:val="top"/>
          </w:tcPr>
          <w:p>
            <w:pPr>
              <w:spacing w:after="0" w:line="240" w:lineRule="auto"/>
            </w:pPr>
            <w:r>
              <w:rPr>
                <w:rFonts w:ascii="Arimo" w:hAnsi="Arimo"/>
                <w:b w:val="0"/>
                <w:color w:val="1F2933"/>
                <w:sz w:val="13"/>
              </w:rPr>
              <w:t>7</w:t>
            </w:r>
          </w:p>
        </w:tc>
        <w:tc>
          <w:tcPr>
            <w:tcW w:type="dxa" w:w="1007"/>
            <w:shd w:fill="F2F4F6"/>
            <w:tcMar>
              <w:top w:w="65" w:type="dxa"/>
              <w:start w:w="65" w:type="dxa"/>
              <w:bottom w:w="65" w:type="dxa"/>
              <w:end w:w="65" w:type="dxa"/>
            </w:tcMar>
            <w:vAlign w:val="top"/>
          </w:tcPr>
          <w:p>
            <w:pPr>
              <w:spacing w:after="0" w:line="240" w:lineRule="auto"/>
            </w:pPr>
            <w:r>
              <w:rPr>
                <w:rFonts w:ascii="Arimo" w:hAnsi="Arimo"/>
                <w:b w:val="0"/>
                <w:color w:val="1F2933"/>
                <w:sz w:val="13"/>
              </w:rPr>
              <w:t>5</w:t>
            </w:r>
          </w:p>
        </w:tc>
        <w:tc>
          <w:tcPr>
            <w:tcW w:type="dxa" w:w="1007"/>
            <w:shd w:fill="F2F4F6"/>
            <w:tcMar>
              <w:top w:w="65" w:type="dxa"/>
              <w:start w:w="65" w:type="dxa"/>
              <w:bottom w:w="65" w:type="dxa"/>
              <w:end w:w="65" w:type="dxa"/>
            </w:tcMar>
            <w:vAlign w:val="top"/>
          </w:tcPr>
          <w:p>
            <w:pPr>
              <w:spacing w:after="0" w:line="240" w:lineRule="auto"/>
            </w:pPr>
            <w:r>
              <w:rPr>
                <w:rFonts w:ascii="Arimo" w:hAnsi="Arimo"/>
                <w:b w:val="0"/>
                <w:color w:val="1F2933"/>
                <w:sz w:val="13"/>
              </w:rPr>
              <w:t>4</w:t>
            </w:r>
          </w:p>
        </w:tc>
        <w:tc>
          <w:tcPr>
            <w:tcW w:type="dxa" w:w="1152"/>
            <w:shd w:fill="F2F4F6"/>
            <w:tcMar>
              <w:top w:w="65" w:type="dxa"/>
              <w:start w:w="65" w:type="dxa"/>
              <w:bottom w:w="65" w:type="dxa"/>
              <w:end w:w="65" w:type="dxa"/>
            </w:tcMar>
            <w:vAlign w:val="top"/>
          </w:tcPr>
          <w:p>
            <w:pPr>
              <w:spacing w:after="0" w:line="240" w:lineRule="auto"/>
            </w:pPr>
            <w:r>
              <w:rPr>
                <w:rFonts w:ascii="Arimo" w:hAnsi="Arimo"/>
                <w:b w:val="0"/>
                <w:color w:val="1F2933"/>
                <w:sz w:val="13"/>
              </w:rPr>
              <w:t>years</w:t>
            </w:r>
          </w:p>
        </w:tc>
        <w:tc>
          <w:tcPr>
            <w:tcW w:type="dxa" w:w="1584"/>
            <w:shd w:fill="F2F4F6"/>
            <w:tcMar>
              <w:top w:w="65" w:type="dxa"/>
              <w:start w:w="65" w:type="dxa"/>
              <w:bottom w:w="65" w:type="dxa"/>
              <w:end w:w="65" w:type="dxa"/>
            </w:tcMar>
            <w:vAlign w:val="top"/>
          </w:tcPr>
          <w:p>
            <w:pPr>
              <w:spacing w:after="0" w:line="240" w:lineRule="auto"/>
            </w:pPr>
            <w:r>
              <w:rPr>
                <w:rFonts w:ascii="Arimo" w:hAnsi="Arimo"/>
                <w:b w:val="0"/>
                <w:color w:val="1F2933"/>
                <w:sz w:val="13"/>
              </w:rPr>
              <w:t>Gap [86]</w:t>
            </w:r>
          </w:p>
        </w:tc>
        <w:tc>
          <w:tcPr>
            <w:tcW w:type="dxa" w:w="3024"/>
            <w:shd w:fill="F2F4F6"/>
            <w:tcMar>
              <w:top w:w="65" w:type="dxa"/>
              <w:start w:w="65" w:type="dxa"/>
              <w:bottom w:w="65" w:type="dxa"/>
              <w:end w:w="65" w:type="dxa"/>
            </w:tcMar>
            <w:vAlign w:val="top"/>
          </w:tcPr>
          <w:p>
            <w:pPr>
              <w:spacing w:after="0" w:line="240" w:lineRule="auto"/>
            </w:pPr>
            <w:r>
              <w:rPr>
                <w:rFonts w:ascii="Arimo" w:hAnsi="Arimo"/>
                <w:b w:val="0"/>
                <w:color w:val="1F2933"/>
                <w:sz w:val="13"/>
              </w:rPr>
              <w:t>Technology and duty-cycle risk</w:t>
            </w:r>
          </w:p>
        </w:tc>
        <w:tc>
          <w:tcPr>
            <w:tcW w:type="dxa" w:w="1080"/>
            <w:shd w:fill="F2F4F6"/>
            <w:tcMar>
              <w:top w:w="65" w:type="dxa"/>
              <w:start w:w="65" w:type="dxa"/>
              <w:bottom w:w="65" w:type="dxa"/>
              <w:end w:w="65" w:type="dxa"/>
            </w:tcMar>
            <w:vAlign w:val="top"/>
          </w:tcPr>
          <w:p>
            <w:pPr>
              <w:spacing w:after="0" w:line="240" w:lineRule="auto"/>
            </w:pPr>
            <w:r>
              <w:rPr>
                <w:rFonts w:ascii="Arimo" w:hAnsi="Arimo"/>
                <w:b w:val="0"/>
                <w:color w:val="1F2933"/>
                <w:sz w:val="13"/>
              </w:rPr>
              <w:t>Low</w:t>
            </w:r>
          </w:p>
        </w:tc>
      </w:tr>
      <w:tr>
        <w:trPr>
          <w:cantSplit/>
        </w:trPr>
        <w:tc>
          <w:tcPr>
            <w:tcW w:type="dxa" w:w="864"/>
            <w:tcMar>
              <w:top w:w="65" w:type="dxa"/>
              <w:start w:w="65" w:type="dxa"/>
              <w:bottom w:w="65" w:type="dxa"/>
              <w:end w:w="65" w:type="dxa"/>
            </w:tcMar>
            <w:vAlign w:val="top"/>
          </w:tcPr>
          <w:p>
            <w:pPr>
              <w:spacing w:after="0" w:line="240" w:lineRule="auto"/>
            </w:pPr>
            <w:r>
              <w:rPr>
                <w:rFonts w:ascii="Arimo" w:hAnsi="Arimo"/>
                <w:b/>
                <w:color w:val="1F2933"/>
                <w:sz w:val="13"/>
              </w:rPr>
              <w:t>A022</w:t>
            </w:r>
          </w:p>
        </w:tc>
        <w:tc>
          <w:tcPr>
            <w:tcW w:type="dxa" w:w="2376"/>
            <w:tcMar>
              <w:top w:w="65" w:type="dxa"/>
              <w:start w:w="65" w:type="dxa"/>
              <w:bottom w:w="65" w:type="dxa"/>
              <w:end w:w="65" w:type="dxa"/>
            </w:tcMar>
            <w:vAlign w:val="top"/>
          </w:tcPr>
          <w:p>
            <w:pPr>
              <w:spacing w:after="0" w:line="240" w:lineRule="auto"/>
            </w:pPr>
            <w:r>
              <w:rPr>
                <w:rFonts w:ascii="Arimo" w:hAnsi="Arimo"/>
                <w:b w:val="0"/>
                <w:color w:val="1F2933"/>
                <w:sz w:val="13"/>
              </w:rPr>
              <w:t>Maintenance/tires/cleaning</w:t>
            </w:r>
          </w:p>
        </w:tc>
        <w:tc>
          <w:tcPr>
            <w:tcW w:type="dxa" w:w="1007"/>
            <w:tcMar>
              <w:top w:w="65" w:type="dxa"/>
              <w:start w:w="65" w:type="dxa"/>
              <w:bottom w:w="65" w:type="dxa"/>
              <w:end w:w="65" w:type="dxa"/>
            </w:tcMar>
            <w:vAlign w:val="top"/>
          </w:tcPr>
          <w:p>
            <w:pPr>
              <w:spacing w:after="0" w:line="240" w:lineRule="auto"/>
            </w:pPr>
            <w:r>
              <w:rPr>
                <w:rFonts w:ascii="Arimo" w:hAnsi="Arimo"/>
                <w:b w:val="0"/>
                <w:color w:val="1F2933"/>
                <w:sz w:val="13"/>
              </w:rPr>
              <w:t>$1.50</w:t>
            </w:r>
          </w:p>
        </w:tc>
        <w:tc>
          <w:tcPr>
            <w:tcW w:type="dxa" w:w="1007"/>
            <w:tcMar>
              <w:top w:w="65" w:type="dxa"/>
              <w:start w:w="65" w:type="dxa"/>
              <w:bottom w:w="65" w:type="dxa"/>
              <w:end w:w="65" w:type="dxa"/>
            </w:tcMar>
            <w:vAlign w:val="top"/>
          </w:tcPr>
          <w:p>
            <w:pPr>
              <w:spacing w:after="0" w:line="240" w:lineRule="auto"/>
            </w:pPr>
            <w:r>
              <w:rPr>
                <w:rFonts w:ascii="Arimo" w:hAnsi="Arimo"/>
                <w:b w:val="0"/>
                <w:color w:val="1F2933"/>
                <w:sz w:val="13"/>
              </w:rPr>
              <w:t>$3.00</w:t>
            </w:r>
          </w:p>
        </w:tc>
        <w:tc>
          <w:tcPr>
            <w:tcW w:type="dxa" w:w="1007"/>
            <w:tcMar>
              <w:top w:w="65" w:type="dxa"/>
              <w:start w:w="65" w:type="dxa"/>
              <w:bottom w:w="65" w:type="dxa"/>
              <w:end w:w="65" w:type="dxa"/>
            </w:tcMar>
            <w:vAlign w:val="top"/>
          </w:tcPr>
          <w:p>
            <w:pPr>
              <w:spacing w:after="0" w:line="240" w:lineRule="auto"/>
            </w:pPr>
            <w:r>
              <w:rPr>
                <w:rFonts w:ascii="Arimo" w:hAnsi="Arimo"/>
                <w:b w:val="0"/>
                <w:color w:val="1F2933"/>
                <w:sz w:val="13"/>
              </w:rPr>
              <w:t>$5.00</w:t>
            </w:r>
          </w:p>
        </w:tc>
        <w:tc>
          <w:tcPr>
            <w:tcW w:type="dxa" w:w="1152"/>
            <w:tcMar>
              <w:top w:w="65" w:type="dxa"/>
              <w:start w:w="65" w:type="dxa"/>
              <w:bottom w:w="65" w:type="dxa"/>
              <w:end w:w="65" w:type="dxa"/>
            </w:tcMar>
            <w:vAlign w:val="top"/>
          </w:tcPr>
          <w:p>
            <w:pPr>
              <w:spacing w:after="0" w:line="240" w:lineRule="auto"/>
            </w:pPr>
            <w:r>
              <w:rPr>
                <w:rFonts w:ascii="Arimo" w:hAnsi="Arimo"/>
                <w:b w:val="0"/>
                <w:color w:val="1F2933"/>
                <w:sz w:val="13"/>
              </w:rPr>
              <w:t>$/trip</w:t>
            </w:r>
          </w:p>
        </w:tc>
        <w:tc>
          <w:tcPr>
            <w:tcW w:type="dxa" w:w="1584"/>
            <w:tcMar>
              <w:top w:w="65" w:type="dxa"/>
              <w:start w:w="65" w:type="dxa"/>
              <w:bottom w:w="65" w:type="dxa"/>
              <w:end w:w="65" w:type="dxa"/>
            </w:tcMar>
            <w:vAlign w:val="top"/>
          </w:tcPr>
          <w:p>
            <w:pPr>
              <w:spacing w:after="0" w:line="240" w:lineRule="auto"/>
            </w:pPr>
            <w:r>
              <w:rPr>
                <w:rFonts w:ascii="Arimo" w:hAnsi="Arimo"/>
                <w:b w:val="0"/>
                <w:color w:val="1F2933"/>
                <w:sz w:val="13"/>
              </w:rPr>
              <w:t>Gaps [87], [89]</w:t>
            </w:r>
          </w:p>
        </w:tc>
        <w:tc>
          <w:tcPr>
            <w:tcW w:type="dxa" w:w="3024"/>
            <w:tcMar>
              <w:top w:w="65" w:type="dxa"/>
              <w:start w:w="65" w:type="dxa"/>
              <w:bottom w:w="65" w:type="dxa"/>
              <w:end w:w="65" w:type="dxa"/>
            </w:tcMar>
            <w:vAlign w:val="top"/>
          </w:tcPr>
          <w:p>
            <w:pPr>
              <w:spacing w:after="0" w:line="240" w:lineRule="auto"/>
            </w:pPr>
            <w:r>
              <w:rPr>
                <w:rFonts w:ascii="Arimo" w:hAnsi="Arimo"/>
                <w:b w:val="0"/>
                <w:color w:val="1F2933"/>
                <w:sz w:val="13"/>
              </w:rPr>
              <w:t>Fleet operations evidence, no unit cost</w:t>
            </w:r>
          </w:p>
        </w:tc>
        <w:tc>
          <w:tcPr>
            <w:tcW w:type="dxa" w:w="1080"/>
            <w:tcMar>
              <w:top w:w="65" w:type="dxa"/>
              <w:start w:w="65" w:type="dxa"/>
              <w:bottom w:w="65" w:type="dxa"/>
              <w:end w:w="65" w:type="dxa"/>
            </w:tcMar>
            <w:vAlign w:val="top"/>
          </w:tcPr>
          <w:p>
            <w:pPr>
              <w:spacing w:after="0" w:line="240" w:lineRule="auto"/>
            </w:pPr>
            <w:r>
              <w:rPr>
                <w:rFonts w:ascii="Arimo" w:hAnsi="Arimo"/>
                <w:b w:val="0"/>
                <w:color w:val="1F2933"/>
                <w:sz w:val="13"/>
              </w:rPr>
              <w:t>Low</w:t>
            </w:r>
          </w:p>
        </w:tc>
      </w:tr>
      <w:tr>
        <w:trPr>
          <w:cantSplit/>
        </w:trPr>
        <w:tc>
          <w:tcPr>
            <w:tcW w:type="dxa" w:w="864"/>
            <w:shd w:fill="F2F4F6"/>
            <w:tcMar>
              <w:top w:w="65" w:type="dxa"/>
              <w:start w:w="65" w:type="dxa"/>
              <w:bottom w:w="65" w:type="dxa"/>
              <w:end w:w="65" w:type="dxa"/>
            </w:tcMar>
            <w:vAlign w:val="top"/>
          </w:tcPr>
          <w:p>
            <w:pPr>
              <w:spacing w:after="0" w:line="240" w:lineRule="auto"/>
            </w:pPr>
            <w:r>
              <w:rPr>
                <w:rFonts w:ascii="Arimo" w:hAnsi="Arimo"/>
                <w:b/>
                <w:color w:val="1F2933"/>
                <w:sz w:val="13"/>
              </w:rPr>
              <w:t>A023</w:t>
            </w:r>
          </w:p>
        </w:tc>
        <w:tc>
          <w:tcPr>
            <w:tcW w:type="dxa" w:w="2376"/>
            <w:shd w:fill="F2F4F6"/>
            <w:tcMar>
              <w:top w:w="65" w:type="dxa"/>
              <w:start w:w="65" w:type="dxa"/>
              <w:bottom w:w="65" w:type="dxa"/>
              <w:end w:w="65" w:type="dxa"/>
            </w:tcMar>
            <w:vAlign w:val="top"/>
          </w:tcPr>
          <w:p>
            <w:pPr>
              <w:spacing w:after="0" w:line="240" w:lineRule="auto"/>
            </w:pPr>
            <w:r>
              <w:rPr>
                <w:rFonts w:ascii="Arimo" w:hAnsi="Arimo"/>
                <w:b w:val="0"/>
                <w:color w:val="1F2933"/>
                <w:sz w:val="13"/>
              </w:rPr>
              <w:t>Insurance/retained claims</w:t>
            </w:r>
          </w:p>
        </w:tc>
        <w:tc>
          <w:tcPr>
            <w:tcW w:type="dxa" w:w="1007"/>
            <w:shd w:fill="F2F4F6"/>
            <w:tcMar>
              <w:top w:w="65" w:type="dxa"/>
              <w:start w:w="65" w:type="dxa"/>
              <w:bottom w:w="65" w:type="dxa"/>
              <w:end w:w="65" w:type="dxa"/>
            </w:tcMar>
            <w:vAlign w:val="top"/>
          </w:tcPr>
          <w:p>
            <w:pPr>
              <w:spacing w:after="0" w:line="240" w:lineRule="auto"/>
            </w:pPr>
            <w:r>
              <w:rPr>
                <w:rFonts w:ascii="Arimo" w:hAnsi="Arimo"/>
                <w:b w:val="0"/>
                <w:color w:val="1F2933"/>
                <w:sz w:val="13"/>
              </w:rPr>
              <w:t>$0.75</w:t>
            </w:r>
          </w:p>
        </w:tc>
        <w:tc>
          <w:tcPr>
            <w:tcW w:type="dxa" w:w="1007"/>
            <w:shd w:fill="F2F4F6"/>
            <w:tcMar>
              <w:top w:w="65" w:type="dxa"/>
              <w:start w:w="65" w:type="dxa"/>
              <w:bottom w:w="65" w:type="dxa"/>
              <w:end w:w="65" w:type="dxa"/>
            </w:tcMar>
            <w:vAlign w:val="top"/>
          </w:tcPr>
          <w:p>
            <w:pPr>
              <w:spacing w:after="0" w:line="240" w:lineRule="auto"/>
            </w:pPr>
            <w:r>
              <w:rPr>
                <w:rFonts w:ascii="Arimo" w:hAnsi="Arimo"/>
                <w:b w:val="0"/>
                <w:color w:val="1F2933"/>
                <w:sz w:val="13"/>
              </w:rPr>
              <w:t>$2.00</w:t>
            </w:r>
          </w:p>
        </w:tc>
        <w:tc>
          <w:tcPr>
            <w:tcW w:type="dxa" w:w="1007"/>
            <w:shd w:fill="F2F4F6"/>
            <w:tcMar>
              <w:top w:w="65" w:type="dxa"/>
              <w:start w:w="65" w:type="dxa"/>
              <w:bottom w:w="65" w:type="dxa"/>
              <w:end w:w="65" w:type="dxa"/>
            </w:tcMar>
            <w:vAlign w:val="top"/>
          </w:tcPr>
          <w:p>
            <w:pPr>
              <w:spacing w:after="0" w:line="240" w:lineRule="auto"/>
            </w:pPr>
            <w:r>
              <w:rPr>
                <w:rFonts w:ascii="Arimo" w:hAnsi="Arimo"/>
                <w:b w:val="0"/>
                <w:color w:val="1F2933"/>
                <w:sz w:val="13"/>
              </w:rPr>
              <w:t>$5.00</w:t>
            </w:r>
          </w:p>
        </w:tc>
        <w:tc>
          <w:tcPr>
            <w:tcW w:type="dxa" w:w="1152"/>
            <w:shd w:fill="F2F4F6"/>
            <w:tcMar>
              <w:top w:w="65" w:type="dxa"/>
              <w:start w:w="65" w:type="dxa"/>
              <w:bottom w:w="65" w:type="dxa"/>
              <w:end w:w="65" w:type="dxa"/>
            </w:tcMar>
            <w:vAlign w:val="top"/>
          </w:tcPr>
          <w:p>
            <w:pPr>
              <w:spacing w:after="0" w:line="240" w:lineRule="auto"/>
            </w:pPr>
            <w:r>
              <w:rPr>
                <w:rFonts w:ascii="Arimo" w:hAnsi="Arimo"/>
                <w:b w:val="0"/>
                <w:color w:val="1F2933"/>
                <w:sz w:val="13"/>
              </w:rPr>
              <w:t>$/trip</w:t>
            </w:r>
          </w:p>
        </w:tc>
        <w:tc>
          <w:tcPr>
            <w:tcW w:type="dxa" w:w="1584"/>
            <w:shd w:fill="F2F4F6"/>
            <w:tcMar>
              <w:top w:w="65" w:type="dxa"/>
              <w:start w:w="65" w:type="dxa"/>
              <w:bottom w:w="65" w:type="dxa"/>
              <w:end w:w="65" w:type="dxa"/>
            </w:tcMar>
            <w:vAlign w:val="top"/>
          </w:tcPr>
          <w:p>
            <w:pPr>
              <w:spacing w:after="0" w:line="240" w:lineRule="auto"/>
            </w:pPr>
            <w:r>
              <w:rPr>
                <w:rFonts w:ascii="Arimo" w:hAnsi="Arimo"/>
                <w:b w:val="0"/>
                <w:color w:val="1F2933"/>
                <w:sz w:val="13"/>
              </w:rPr>
              <w:t>Gap [90]</w:t>
            </w:r>
          </w:p>
        </w:tc>
        <w:tc>
          <w:tcPr>
            <w:tcW w:type="dxa" w:w="3024"/>
            <w:shd w:fill="F2F4F6"/>
            <w:tcMar>
              <w:top w:w="65" w:type="dxa"/>
              <w:start w:w="65" w:type="dxa"/>
              <w:bottom w:w="65" w:type="dxa"/>
              <w:end w:w="65" w:type="dxa"/>
            </w:tcMar>
            <w:vAlign w:val="top"/>
          </w:tcPr>
          <w:p>
            <w:pPr>
              <w:spacing w:after="0" w:line="240" w:lineRule="auto"/>
            </w:pPr>
            <w:r>
              <w:rPr>
                <w:rFonts w:ascii="Arimo" w:hAnsi="Arimo"/>
                <w:b w:val="0"/>
                <w:color w:val="1F2933"/>
                <w:sz w:val="13"/>
              </w:rPr>
              <w:t>Carrier and retention data missing</w:t>
            </w:r>
          </w:p>
        </w:tc>
        <w:tc>
          <w:tcPr>
            <w:tcW w:type="dxa" w:w="1080"/>
            <w:shd w:fill="F2F4F6"/>
            <w:tcMar>
              <w:top w:w="65" w:type="dxa"/>
              <w:start w:w="65" w:type="dxa"/>
              <w:bottom w:w="65" w:type="dxa"/>
              <w:end w:w="65" w:type="dxa"/>
            </w:tcMar>
            <w:vAlign w:val="top"/>
          </w:tcPr>
          <w:p>
            <w:pPr>
              <w:spacing w:after="0" w:line="240" w:lineRule="auto"/>
            </w:pPr>
            <w:r>
              <w:rPr>
                <w:rFonts w:ascii="Arimo" w:hAnsi="Arimo"/>
                <w:b w:val="0"/>
                <w:color w:val="1F2933"/>
                <w:sz w:val="13"/>
              </w:rPr>
              <w:t>Low</w:t>
            </w:r>
          </w:p>
        </w:tc>
      </w:tr>
      <w:tr>
        <w:trPr>
          <w:cantSplit/>
        </w:trPr>
        <w:tc>
          <w:tcPr>
            <w:tcW w:type="dxa" w:w="864"/>
            <w:tcMar>
              <w:top w:w="65" w:type="dxa"/>
              <w:start w:w="65" w:type="dxa"/>
              <w:bottom w:w="65" w:type="dxa"/>
              <w:end w:w="65" w:type="dxa"/>
            </w:tcMar>
            <w:vAlign w:val="top"/>
          </w:tcPr>
          <w:p>
            <w:pPr>
              <w:spacing w:after="0" w:line="240" w:lineRule="auto"/>
            </w:pPr>
            <w:r>
              <w:rPr>
                <w:rFonts w:ascii="Arimo" w:hAnsi="Arimo"/>
                <w:b/>
                <w:color w:val="1F2933"/>
                <w:sz w:val="13"/>
              </w:rPr>
              <w:t>A024</w:t>
            </w:r>
          </w:p>
        </w:tc>
        <w:tc>
          <w:tcPr>
            <w:tcW w:type="dxa" w:w="2376"/>
            <w:tcMar>
              <w:top w:w="65" w:type="dxa"/>
              <w:start w:w="65" w:type="dxa"/>
              <w:bottom w:w="65" w:type="dxa"/>
              <w:end w:w="65" w:type="dxa"/>
            </w:tcMar>
            <w:vAlign w:val="top"/>
          </w:tcPr>
          <w:p>
            <w:pPr>
              <w:spacing w:after="0" w:line="240" w:lineRule="auto"/>
            </w:pPr>
            <w:r>
              <w:rPr>
                <w:rFonts w:ascii="Arimo" w:hAnsi="Arimo"/>
                <w:b w:val="0"/>
                <w:color w:val="1F2933"/>
                <w:sz w:val="13"/>
              </w:rPr>
              <w:t>Remote ops/support/recovery</w:t>
            </w:r>
          </w:p>
        </w:tc>
        <w:tc>
          <w:tcPr>
            <w:tcW w:type="dxa" w:w="1007"/>
            <w:tcMar>
              <w:top w:w="65" w:type="dxa"/>
              <w:start w:w="65" w:type="dxa"/>
              <w:bottom w:w="65" w:type="dxa"/>
              <w:end w:w="65" w:type="dxa"/>
            </w:tcMar>
            <w:vAlign w:val="top"/>
          </w:tcPr>
          <w:p>
            <w:pPr>
              <w:spacing w:after="0" w:line="240" w:lineRule="auto"/>
            </w:pPr>
            <w:r>
              <w:rPr>
                <w:rFonts w:ascii="Arimo" w:hAnsi="Arimo"/>
                <w:b w:val="0"/>
                <w:color w:val="1F2933"/>
                <w:sz w:val="13"/>
              </w:rPr>
              <w:t>$0.50</w:t>
            </w:r>
          </w:p>
        </w:tc>
        <w:tc>
          <w:tcPr>
            <w:tcW w:type="dxa" w:w="1007"/>
            <w:tcMar>
              <w:top w:w="65" w:type="dxa"/>
              <w:start w:w="65" w:type="dxa"/>
              <w:bottom w:w="65" w:type="dxa"/>
              <w:end w:w="65" w:type="dxa"/>
            </w:tcMar>
            <w:vAlign w:val="top"/>
          </w:tcPr>
          <w:p>
            <w:pPr>
              <w:spacing w:after="0" w:line="240" w:lineRule="auto"/>
            </w:pPr>
            <w:r>
              <w:rPr>
                <w:rFonts w:ascii="Arimo" w:hAnsi="Arimo"/>
                <w:b w:val="0"/>
                <w:color w:val="1F2933"/>
                <w:sz w:val="13"/>
              </w:rPr>
              <w:t>$2.00</w:t>
            </w:r>
          </w:p>
        </w:tc>
        <w:tc>
          <w:tcPr>
            <w:tcW w:type="dxa" w:w="1007"/>
            <w:tcMar>
              <w:top w:w="65" w:type="dxa"/>
              <w:start w:w="65" w:type="dxa"/>
              <w:bottom w:w="65" w:type="dxa"/>
              <w:end w:w="65" w:type="dxa"/>
            </w:tcMar>
            <w:vAlign w:val="top"/>
          </w:tcPr>
          <w:p>
            <w:pPr>
              <w:spacing w:after="0" w:line="240" w:lineRule="auto"/>
            </w:pPr>
            <w:r>
              <w:rPr>
                <w:rFonts w:ascii="Arimo" w:hAnsi="Arimo"/>
                <w:b w:val="0"/>
                <w:color w:val="1F2933"/>
                <w:sz w:val="13"/>
              </w:rPr>
              <w:t>$4.50</w:t>
            </w:r>
          </w:p>
        </w:tc>
        <w:tc>
          <w:tcPr>
            <w:tcW w:type="dxa" w:w="1152"/>
            <w:tcMar>
              <w:top w:w="65" w:type="dxa"/>
              <w:start w:w="65" w:type="dxa"/>
              <w:bottom w:w="65" w:type="dxa"/>
              <w:end w:w="65" w:type="dxa"/>
            </w:tcMar>
            <w:vAlign w:val="top"/>
          </w:tcPr>
          <w:p>
            <w:pPr>
              <w:spacing w:after="0" w:line="240" w:lineRule="auto"/>
            </w:pPr>
            <w:r>
              <w:rPr>
                <w:rFonts w:ascii="Arimo" w:hAnsi="Arimo"/>
                <w:b w:val="0"/>
                <w:color w:val="1F2933"/>
                <w:sz w:val="13"/>
              </w:rPr>
              <w:t>$/trip</w:t>
            </w:r>
          </w:p>
        </w:tc>
        <w:tc>
          <w:tcPr>
            <w:tcW w:type="dxa" w:w="1584"/>
            <w:tcMar>
              <w:top w:w="65" w:type="dxa"/>
              <w:start w:w="65" w:type="dxa"/>
              <w:bottom w:w="65" w:type="dxa"/>
              <w:end w:w="65" w:type="dxa"/>
            </w:tcMar>
            <w:vAlign w:val="top"/>
          </w:tcPr>
          <w:p>
            <w:pPr>
              <w:spacing w:after="0" w:line="240" w:lineRule="auto"/>
            </w:pPr>
            <w:r>
              <w:rPr>
                <w:rFonts w:ascii="Arimo" w:hAnsi="Arimo"/>
                <w:b w:val="0"/>
                <w:color w:val="1F2933"/>
                <w:sz w:val="13"/>
              </w:rPr>
              <w:t>[16], [37]-[41], [87]</w:t>
            </w:r>
          </w:p>
        </w:tc>
        <w:tc>
          <w:tcPr>
            <w:tcW w:type="dxa" w:w="3024"/>
            <w:tcMar>
              <w:top w:w="65" w:type="dxa"/>
              <w:start w:w="65" w:type="dxa"/>
              <w:bottom w:w="65" w:type="dxa"/>
              <w:end w:w="65" w:type="dxa"/>
            </w:tcMar>
            <w:vAlign w:val="top"/>
          </w:tcPr>
          <w:p>
            <w:pPr>
              <w:spacing w:after="0" w:line="240" w:lineRule="auto"/>
            </w:pPr>
            <w:r>
              <w:rPr>
                <w:rFonts w:ascii="Arimo" w:hAnsi="Arimo"/>
                <w:b w:val="0"/>
                <w:color w:val="1F2933"/>
                <w:sz w:val="13"/>
              </w:rPr>
              <w:t>Human layer confirmed, ratio missing</w:t>
            </w:r>
          </w:p>
        </w:tc>
        <w:tc>
          <w:tcPr>
            <w:tcW w:type="dxa" w:w="1080"/>
            <w:tcMar>
              <w:top w:w="65" w:type="dxa"/>
              <w:start w:w="65" w:type="dxa"/>
              <w:bottom w:w="65" w:type="dxa"/>
              <w:end w:w="65" w:type="dxa"/>
            </w:tcMar>
            <w:vAlign w:val="top"/>
          </w:tcPr>
          <w:p>
            <w:pPr>
              <w:spacing w:after="0" w:line="240" w:lineRule="auto"/>
            </w:pPr>
            <w:r>
              <w:rPr>
                <w:rFonts w:ascii="Arimo" w:hAnsi="Arimo"/>
                <w:b w:val="0"/>
                <w:color w:val="1F2933"/>
                <w:sz w:val="13"/>
              </w:rPr>
              <w:t>Low</w:t>
            </w:r>
          </w:p>
        </w:tc>
      </w:tr>
      <w:tr>
        <w:trPr>
          <w:cantSplit/>
        </w:trPr>
        <w:tc>
          <w:tcPr>
            <w:tcW w:type="dxa" w:w="864"/>
            <w:shd w:fill="F2F4F6"/>
            <w:tcMar>
              <w:top w:w="65" w:type="dxa"/>
              <w:start w:w="65" w:type="dxa"/>
              <w:bottom w:w="65" w:type="dxa"/>
              <w:end w:w="65" w:type="dxa"/>
            </w:tcMar>
            <w:vAlign w:val="top"/>
          </w:tcPr>
          <w:p>
            <w:pPr>
              <w:spacing w:after="0" w:line="240" w:lineRule="auto"/>
            </w:pPr>
            <w:r>
              <w:rPr>
                <w:rFonts w:ascii="Arimo" w:hAnsi="Arimo"/>
                <w:b/>
                <w:color w:val="1F2933"/>
                <w:sz w:val="13"/>
              </w:rPr>
              <w:t>A026</w:t>
            </w:r>
          </w:p>
        </w:tc>
        <w:tc>
          <w:tcPr>
            <w:tcW w:type="dxa" w:w="2376"/>
            <w:shd w:fill="F2F4F6"/>
            <w:tcMar>
              <w:top w:w="65" w:type="dxa"/>
              <w:start w:w="65" w:type="dxa"/>
              <w:bottom w:w="65" w:type="dxa"/>
              <w:end w:w="65" w:type="dxa"/>
            </w:tcMar>
            <w:vAlign w:val="top"/>
          </w:tcPr>
          <w:p>
            <w:pPr>
              <w:spacing w:after="0" w:line="240" w:lineRule="auto"/>
            </w:pPr>
            <w:r>
              <w:rPr>
                <w:rFonts w:ascii="Arimo" w:hAnsi="Arimo"/>
                <w:b w:val="0"/>
                <w:color w:val="1F2933"/>
                <w:sz w:val="13"/>
              </w:rPr>
              <w:t>Booking/payment/partner fees</w:t>
            </w:r>
          </w:p>
        </w:tc>
        <w:tc>
          <w:tcPr>
            <w:tcW w:type="dxa" w:w="1007"/>
            <w:shd w:fill="F2F4F6"/>
            <w:tcMar>
              <w:top w:w="65" w:type="dxa"/>
              <w:start w:w="65" w:type="dxa"/>
              <w:bottom w:w="65" w:type="dxa"/>
              <w:end w:w="65" w:type="dxa"/>
            </w:tcMar>
            <w:vAlign w:val="top"/>
          </w:tcPr>
          <w:p>
            <w:pPr>
              <w:spacing w:after="0" w:line="240" w:lineRule="auto"/>
            </w:pPr>
            <w:r>
              <w:rPr>
                <w:rFonts w:ascii="Arimo" w:hAnsi="Arimo"/>
                <w:b w:val="0"/>
                <w:color w:val="1F2933"/>
                <w:sz w:val="13"/>
              </w:rPr>
              <w:t>3%</w:t>
            </w:r>
          </w:p>
        </w:tc>
        <w:tc>
          <w:tcPr>
            <w:tcW w:type="dxa" w:w="1007"/>
            <w:shd w:fill="F2F4F6"/>
            <w:tcMar>
              <w:top w:w="65" w:type="dxa"/>
              <w:start w:w="65" w:type="dxa"/>
              <w:bottom w:w="65" w:type="dxa"/>
              <w:end w:w="65" w:type="dxa"/>
            </w:tcMar>
            <w:vAlign w:val="top"/>
          </w:tcPr>
          <w:p>
            <w:pPr>
              <w:spacing w:after="0" w:line="240" w:lineRule="auto"/>
            </w:pPr>
            <w:r>
              <w:rPr>
                <w:rFonts w:ascii="Arimo" w:hAnsi="Arimo"/>
                <w:b w:val="0"/>
                <w:color w:val="1F2933"/>
                <w:sz w:val="13"/>
              </w:rPr>
              <w:t>8%</w:t>
            </w:r>
          </w:p>
        </w:tc>
        <w:tc>
          <w:tcPr>
            <w:tcW w:type="dxa" w:w="1007"/>
            <w:shd w:fill="F2F4F6"/>
            <w:tcMar>
              <w:top w:w="65" w:type="dxa"/>
              <w:start w:w="65" w:type="dxa"/>
              <w:bottom w:w="65" w:type="dxa"/>
              <w:end w:w="65" w:type="dxa"/>
            </w:tcMar>
            <w:vAlign w:val="top"/>
          </w:tcPr>
          <w:p>
            <w:pPr>
              <w:spacing w:after="0" w:line="240" w:lineRule="auto"/>
            </w:pPr>
            <w:r>
              <w:rPr>
                <w:rFonts w:ascii="Arimo" w:hAnsi="Arimo"/>
                <w:b w:val="0"/>
                <w:color w:val="1F2933"/>
                <w:sz w:val="13"/>
              </w:rPr>
              <w:t>18%</w:t>
            </w:r>
          </w:p>
        </w:tc>
        <w:tc>
          <w:tcPr>
            <w:tcW w:type="dxa" w:w="1152"/>
            <w:shd w:fill="F2F4F6"/>
            <w:tcMar>
              <w:top w:w="65" w:type="dxa"/>
              <w:start w:w="65" w:type="dxa"/>
              <w:bottom w:w="65" w:type="dxa"/>
              <w:end w:w="65" w:type="dxa"/>
            </w:tcMar>
            <w:vAlign w:val="top"/>
          </w:tcPr>
          <w:p>
            <w:pPr>
              <w:spacing w:after="0" w:line="240" w:lineRule="auto"/>
            </w:pPr>
            <w:r>
              <w:rPr>
                <w:rFonts w:ascii="Arimo" w:hAnsi="Arimo"/>
                <w:b w:val="0"/>
                <w:color w:val="1F2933"/>
                <w:sz w:val="13"/>
              </w:rPr>
              <w:t>gross bookings</w:t>
            </w:r>
          </w:p>
        </w:tc>
        <w:tc>
          <w:tcPr>
            <w:tcW w:type="dxa" w:w="1584"/>
            <w:shd w:fill="F2F4F6"/>
            <w:tcMar>
              <w:top w:w="65" w:type="dxa"/>
              <w:start w:w="65" w:type="dxa"/>
              <w:bottom w:w="65" w:type="dxa"/>
              <w:end w:w="65" w:type="dxa"/>
            </w:tcMar>
            <w:vAlign w:val="top"/>
          </w:tcPr>
          <w:p>
            <w:pPr>
              <w:spacing w:after="0" w:line="240" w:lineRule="auto"/>
            </w:pPr>
            <w:r>
              <w:rPr>
                <w:rFonts w:ascii="Arimo" w:hAnsi="Arimo"/>
                <w:b w:val="0"/>
                <w:color w:val="1F2933"/>
                <w:sz w:val="13"/>
              </w:rPr>
              <w:t>[29], [50], [51], [88]</w:t>
            </w:r>
          </w:p>
        </w:tc>
        <w:tc>
          <w:tcPr>
            <w:tcW w:type="dxa" w:w="3024"/>
            <w:shd w:fill="F2F4F6"/>
            <w:tcMar>
              <w:top w:w="65" w:type="dxa"/>
              <w:start w:w="65" w:type="dxa"/>
              <w:bottom w:w="65" w:type="dxa"/>
              <w:end w:w="65" w:type="dxa"/>
            </w:tcMar>
            <w:vAlign w:val="top"/>
          </w:tcPr>
          <w:p>
            <w:pPr>
              <w:spacing w:after="0" w:line="240" w:lineRule="auto"/>
            </w:pPr>
            <w:r>
              <w:rPr>
                <w:rFonts w:ascii="Arimo" w:hAnsi="Arimo"/>
                <w:b w:val="0"/>
                <w:color w:val="1F2933"/>
                <w:sz w:val="13"/>
              </w:rPr>
              <w:t>Settlement terms missing</w:t>
            </w:r>
          </w:p>
        </w:tc>
        <w:tc>
          <w:tcPr>
            <w:tcW w:type="dxa" w:w="1080"/>
            <w:shd w:fill="F2F4F6"/>
            <w:tcMar>
              <w:top w:w="65" w:type="dxa"/>
              <w:start w:w="65" w:type="dxa"/>
              <w:bottom w:w="65" w:type="dxa"/>
              <w:end w:w="65" w:type="dxa"/>
            </w:tcMar>
            <w:vAlign w:val="top"/>
          </w:tcPr>
          <w:p>
            <w:pPr>
              <w:spacing w:after="0" w:line="240" w:lineRule="auto"/>
            </w:pPr>
            <w:r>
              <w:rPr>
                <w:rFonts w:ascii="Arimo" w:hAnsi="Arimo"/>
                <w:b w:val="0"/>
                <w:color w:val="1F2933"/>
                <w:sz w:val="13"/>
              </w:rPr>
              <w:t>Low</w:t>
            </w:r>
          </w:p>
        </w:tc>
      </w:tr>
      <w:tr>
        <w:trPr>
          <w:cantSplit/>
        </w:trPr>
        <w:tc>
          <w:tcPr>
            <w:tcW w:type="dxa" w:w="864"/>
            <w:tcMar>
              <w:top w:w="65" w:type="dxa"/>
              <w:start w:w="65" w:type="dxa"/>
              <w:bottom w:w="65" w:type="dxa"/>
              <w:end w:w="65" w:type="dxa"/>
            </w:tcMar>
            <w:vAlign w:val="top"/>
          </w:tcPr>
          <w:p>
            <w:pPr>
              <w:spacing w:after="0" w:line="240" w:lineRule="auto"/>
            </w:pPr>
            <w:r>
              <w:rPr>
                <w:rFonts w:ascii="Arimo" w:hAnsi="Arimo"/>
                <w:b/>
                <w:color w:val="1F2933"/>
                <w:sz w:val="13"/>
              </w:rPr>
              <w:t>A027</w:t>
            </w:r>
          </w:p>
        </w:tc>
        <w:tc>
          <w:tcPr>
            <w:tcW w:type="dxa" w:w="2376"/>
            <w:tcMar>
              <w:top w:w="65" w:type="dxa"/>
              <w:start w:w="65" w:type="dxa"/>
              <w:bottom w:w="65" w:type="dxa"/>
              <w:end w:w="65" w:type="dxa"/>
            </w:tcMar>
            <w:vAlign w:val="top"/>
          </w:tcPr>
          <w:p>
            <w:pPr>
              <w:spacing w:after="0" w:line="240" w:lineRule="auto"/>
            </w:pPr>
            <w:r>
              <w:rPr>
                <w:rFonts w:ascii="Arimo" w:hAnsi="Arimo"/>
                <w:b w:val="0"/>
                <w:color w:val="1F2933"/>
                <w:sz w:val="13"/>
              </w:rPr>
              <w:t>Parent capital opportunity cost</w:t>
            </w:r>
          </w:p>
        </w:tc>
        <w:tc>
          <w:tcPr>
            <w:tcW w:type="dxa" w:w="1007"/>
            <w:tcMar>
              <w:top w:w="65" w:type="dxa"/>
              <w:start w:w="65" w:type="dxa"/>
              <w:bottom w:w="65" w:type="dxa"/>
              <w:end w:w="65" w:type="dxa"/>
            </w:tcMar>
            <w:vAlign w:val="top"/>
          </w:tcPr>
          <w:p>
            <w:pPr>
              <w:spacing w:after="0" w:line="240" w:lineRule="auto"/>
            </w:pPr>
            <w:r>
              <w:rPr>
                <w:rFonts w:ascii="Arimo" w:hAnsi="Arimo"/>
                <w:b w:val="0"/>
                <w:color w:val="1F2933"/>
                <w:sz w:val="13"/>
              </w:rPr>
              <w:t>8%</w:t>
            </w:r>
          </w:p>
        </w:tc>
        <w:tc>
          <w:tcPr>
            <w:tcW w:type="dxa" w:w="1007"/>
            <w:tcMar>
              <w:top w:w="65" w:type="dxa"/>
              <w:start w:w="65" w:type="dxa"/>
              <w:bottom w:w="65" w:type="dxa"/>
              <w:end w:w="65" w:type="dxa"/>
            </w:tcMar>
            <w:vAlign w:val="top"/>
          </w:tcPr>
          <w:p>
            <w:pPr>
              <w:spacing w:after="0" w:line="240" w:lineRule="auto"/>
            </w:pPr>
            <w:r>
              <w:rPr>
                <w:rFonts w:ascii="Arimo" w:hAnsi="Arimo"/>
                <w:b w:val="0"/>
                <w:color w:val="1F2933"/>
                <w:sz w:val="13"/>
              </w:rPr>
              <w:t>10%</w:t>
            </w:r>
          </w:p>
        </w:tc>
        <w:tc>
          <w:tcPr>
            <w:tcW w:type="dxa" w:w="1007"/>
            <w:tcMar>
              <w:top w:w="65" w:type="dxa"/>
              <w:start w:w="65" w:type="dxa"/>
              <w:bottom w:w="65" w:type="dxa"/>
              <w:end w:w="65" w:type="dxa"/>
            </w:tcMar>
            <w:vAlign w:val="top"/>
          </w:tcPr>
          <w:p>
            <w:pPr>
              <w:spacing w:after="0" w:line="240" w:lineRule="auto"/>
            </w:pPr>
            <w:r>
              <w:rPr>
                <w:rFonts w:ascii="Arimo" w:hAnsi="Arimo"/>
                <w:b w:val="0"/>
                <w:color w:val="1F2933"/>
                <w:sz w:val="13"/>
              </w:rPr>
              <w:t>12%</w:t>
            </w:r>
          </w:p>
        </w:tc>
        <w:tc>
          <w:tcPr>
            <w:tcW w:type="dxa" w:w="1152"/>
            <w:tcMar>
              <w:top w:w="65" w:type="dxa"/>
              <w:start w:w="65" w:type="dxa"/>
              <w:bottom w:w="65" w:type="dxa"/>
              <w:end w:w="65" w:type="dxa"/>
            </w:tcMar>
            <w:vAlign w:val="top"/>
          </w:tcPr>
          <w:p>
            <w:pPr>
              <w:spacing w:after="0" w:line="240" w:lineRule="auto"/>
            </w:pPr>
            <w:r>
              <w:rPr>
                <w:rFonts w:ascii="Arimo" w:hAnsi="Arimo"/>
                <w:b w:val="0"/>
                <w:color w:val="1F2933"/>
                <w:sz w:val="13"/>
              </w:rPr>
              <w:t>per year</w:t>
            </w:r>
          </w:p>
        </w:tc>
        <w:tc>
          <w:tcPr>
            <w:tcW w:type="dxa" w:w="1584"/>
            <w:tcMar>
              <w:top w:w="65" w:type="dxa"/>
              <w:start w:w="65" w:type="dxa"/>
              <w:bottom w:w="65" w:type="dxa"/>
              <w:end w:w="65" w:type="dxa"/>
            </w:tcMar>
            <w:vAlign w:val="top"/>
          </w:tcPr>
          <w:p>
            <w:pPr>
              <w:spacing w:after="0" w:line="240" w:lineRule="auto"/>
            </w:pPr>
            <w:r>
              <w:rPr>
                <w:rFonts w:ascii="Arimo" w:hAnsi="Arimo"/>
                <w:b w:val="0"/>
                <w:color w:val="1F2933"/>
                <w:sz w:val="13"/>
              </w:rPr>
              <w:t>Analytical</w:t>
            </w:r>
          </w:p>
        </w:tc>
        <w:tc>
          <w:tcPr>
            <w:tcW w:type="dxa" w:w="3024"/>
            <w:tcMar>
              <w:top w:w="65" w:type="dxa"/>
              <w:start w:w="65" w:type="dxa"/>
              <w:bottom w:w="65" w:type="dxa"/>
              <w:end w:w="65" w:type="dxa"/>
            </w:tcMar>
            <w:vAlign w:val="top"/>
          </w:tcPr>
          <w:p>
            <w:pPr>
              <w:spacing w:after="0" w:line="240" w:lineRule="auto"/>
            </w:pPr>
            <w:r>
              <w:rPr>
                <w:rFonts w:ascii="Arimo" w:hAnsi="Arimo"/>
                <w:b w:val="0"/>
                <w:color w:val="1F2933"/>
                <w:sz w:val="13"/>
              </w:rPr>
              <w:t>Investor-return benchmark</w:t>
            </w:r>
          </w:p>
        </w:tc>
        <w:tc>
          <w:tcPr>
            <w:tcW w:type="dxa" w:w="1080"/>
            <w:tcMar>
              <w:top w:w="65" w:type="dxa"/>
              <w:start w:w="65" w:type="dxa"/>
              <w:bottom w:w="65" w:type="dxa"/>
              <w:end w:w="65" w:type="dxa"/>
            </w:tcMar>
            <w:vAlign w:val="top"/>
          </w:tcPr>
          <w:p>
            <w:pPr>
              <w:spacing w:after="0" w:line="240" w:lineRule="auto"/>
            </w:pPr>
            <w:r>
              <w:rPr>
                <w:rFonts w:ascii="Arimo" w:hAnsi="Arimo"/>
                <w:b w:val="0"/>
                <w:color w:val="1F2933"/>
                <w:sz w:val="13"/>
              </w:rPr>
              <w:t>Medium</w:t>
            </w:r>
          </w:p>
        </w:tc>
      </w:tr>
      <w:tr>
        <w:trPr>
          <w:cantSplit/>
        </w:trPr>
        <w:tc>
          <w:tcPr>
            <w:tcW w:type="dxa" w:w="864"/>
            <w:shd w:fill="F2F4F6"/>
            <w:tcMar>
              <w:top w:w="65" w:type="dxa"/>
              <w:start w:w="65" w:type="dxa"/>
              <w:bottom w:w="65" w:type="dxa"/>
              <w:end w:w="65" w:type="dxa"/>
            </w:tcMar>
            <w:vAlign w:val="top"/>
          </w:tcPr>
          <w:p>
            <w:pPr>
              <w:spacing w:after="0" w:line="240" w:lineRule="auto"/>
            </w:pPr>
            <w:r>
              <w:rPr>
                <w:rFonts w:ascii="Arimo" w:hAnsi="Arimo"/>
                <w:b/>
                <w:color w:val="1F2933"/>
                <w:sz w:val="13"/>
              </w:rPr>
              <w:t>A029-A031</w:t>
            </w:r>
          </w:p>
        </w:tc>
        <w:tc>
          <w:tcPr>
            <w:tcW w:type="dxa" w:w="2376"/>
            <w:shd w:fill="F2F4F6"/>
            <w:tcMar>
              <w:top w:w="65" w:type="dxa"/>
              <w:start w:w="65" w:type="dxa"/>
              <w:bottom w:w="65" w:type="dxa"/>
              <w:end w:w="65" w:type="dxa"/>
            </w:tcMar>
            <w:vAlign w:val="top"/>
          </w:tcPr>
          <w:p>
            <w:pPr>
              <w:spacing w:after="0" w:line="240" w:lineRule="auto"/>
            </w:pPr>
            <w:r>
              <w:rPr>
                <w:rFonts w:ascii="Arimo" w:hAnsi="Arimo"/>
                <w:b w:val="0"/>
                <w:color w:val="1F2933"/>
                <w:sz w:val="13"/>
              </w:rPr>
              <w:t>Cash conversion cycle</w:t>
            </w:r>
          </w:p>
        </w:tc>
        <w:tc>
          <w:tcPr>
            <w:tcW w:type="dxa" w:w="1007"/>
            <w:shd w:fill="F2F4F6"/>
            <w:tcMar>
              <w:top w:w="65" w:type="dxa"/>
              <w:start w:w="65" w:type="dxa"/>
              <w:bottom w:w="65" w:type="dxa"/>
              <w:end w:w="65" w:type="dxa"/>
            </w:tcMar>
            <w:vAlign w:val="top"/>
          </w:tcPr>
          <w:p>
            <w:pPr>
              <w:spacing w:after="0" w:line="240" w:lineRule="auto"/>
            </w:pPr>
            <w:r>
              <w:rPr>
                <w:rFonts w:ascii="Arimo" w:hAnsi="Arimo"/>
                <w:b w:val="0"/>
                <w:color w:val="1F2933"/>
                <w:sz w:val="13"/>
              </w:rPr>
              <w:t>-28</w:t>
            </w:r>
          </w:p>
        </w:tc>
        <w:tc>
          <w:tcPr>
            <w:tcW w:type="dxa" w:w="1007"/>
            <w:shd w:fill="F2F4F6"/>
            <w:tcMar>
              <w:top w:w="65" w:type="dxa"/>
              <w:start w:w="65" w:type="dxa"/>
              <w:bottom w:w="65" w:type="dxa"/>
              <w:end w:w="65" w:type="dxa"/>
            </w:tcMar>
            <w:vAlign w:val="top"/>
          </w:tcPr>
          <w:p>
            <w:pPr>
              <w:spacing w:after="0" w:line="240" w:lineRule="auto"/>
            </w:pPr>
            <w:r>
              <w:rPr>
                <w:rFonts w:ascii="Arimo" w:hAnsi="Arimo"/>
                <w:b w:val="0"/>
                <w:color w:val="1F2933"/>
                <w:sz w:val="13"/>
              </w:rPr>
              <w:t>40</w:t>
            </w:r>
          </w:p>
        </w:tc>
        <w:tc>
          <w:tcPr>
            <w:tcW w:type="dxa" w:w="1007"/>
            <w:shd w:fill="F2F4F6"/>
            <w:tcMar>
              <w:top w:w="65" w:type="dxa"/>
              <w:start w:w="65" w:type="dxa"/>
              <w:bottom w:w="65" w:type="dxa"/>
              <w:end w:w="65" w:type="dxa"/>
            </w:tcMar>
            <w:vAlign w:val="top"/>
          </w:tcPr>
          <w:p>
            <w:pPr>
              <w:spacing w:after="0" w:line="240" w:lineRule="auto"/>
            </w:pPr>
            <w:r>
              <w:rPr>
                <w:rFonts w:ascii="Arimo" w:hAnsi="Arimo"/>
                <w:b w:val="0"/>
                <w:color w:val="1F2933"/>
                <w:sz w:val="13"/>
              </w:rPr>
              <w:t>115</w:t>
            </w:r>
          </w:p>
        </w:tc>
        <w:tc>
          <w:tcPr>
            <w:tcW w:type="dxa" w:w="1152"/>
            <w:shd w:fill="F2F4F6"/>
            <w:tcMar>
              <w:top w:w="65" w:type="dxa"/>
              <w:start w:w="65" w:type="dxa"/>
              <w:bottom w:w="65" w:type="dxa"/>
              <w:end w:w="65" w:type="dxa"/>
            </w:tcMar>
            <w:vAlign w:val="top"/>
          </w:tcPr>
          <w:p>
            <w:pPr>
              <w:spacing w:after="0" w:line="240" w:lineRule="auto"/>
            </w:pPr>
            <w:r>
              <w:rPr>
                <w:rFonts w:ascii="Arimo" w:hAnsi="Arimo"/>
                <w:b w:val="0"/>
                <w:color w:val="1F2933"/>
                <w:sz w:val="13"/>
              </w:rPr>
              <w:t>days</w:t>
            </w:r>
          </w:p>
        </w:tc>
        <w:tc>
          <w:tcPr>
            <w:tcW w:type="dxa" w:w="1584"/>
            <w:shd w:fill="F2F4F6"/>
            <w:tcMar>
              <w:top w:w="65" w:type="dxa"/>
              <w:start w:w="65" w:type="dxa"/>
              <w:bottom w:w="65" w:type="dxa"/>
              <w:end w:w="65" w:type="dxa"/>
            </w:tcMar>
            <w:vAlign w:val="top"/>
          </w:tcPr>
          <w:p>
            <w:pPr>
              <w:spacing w:after="0" w:line="240" w:lineRule="auto"/>
            </w:pPr>
            <w:r>
              <w:rPr>
                <w:rFonts w:ascii="Arimo" w:hAnsi="Arimo"/>
                <w:b w:val="0"/>
                <w:color w:val="1F2933"/>
                <w:sz w:val="13"/>
              </w:rPr>
              <w:t>Research gaps</w:t>
            </w:r>
          </w:p>
        </w:tc>
        <w:tc>
          <w:tcPr>
            <w:tcW w:type="dxa" w:w="3024"/>
            <w:shd w:fill="F2F4F6"/>
            <w:tcMar>
              <w:top w:w="65" w:type="dxa"/>
              <w:start w:w="65" w:type="dxa"/>
              <w:bottom w:w="65" w:type="dxa"/>
              <w:end w:w="65" w:type="dxa"/>
            </w:tcMar>
            <w:vAlign w:val="top"/>
          </w:tcPr>
          <w:p>
            <w:pPr>
              <w:spacing w:after="0" w:line="240" w:lineRule="auto"/>
            </w:pPr>
            <w:r>
              <w:rPr>
                <w:rFonts w:ascii="Arimo" w:hAnsi="Arimo"/>
                <w:b w:val="0"/>
                <w:color w:val="1F2933"/>
                <w:sz w:val="13"/>
              </w:rPr>
              <w:t>Inventory + receivable - payable days</w:t>
            </w:r>
          </w:p>
        </w:tc>
        <w:tc>
          <w:tcPr>
            <w:tcW w:type="dxa" w:w="1080"/>
            <w:shd w:fill="F2F4F6"/>
            <w:tcMar>
              <w:top w:w="65" w:type="dxa"/>
              <w:start w:w="65" w:type="dxa"/>
              <w:bottom w:w="65" w:type="dxa"/>
              <w:end w:w="65" w:type="dxa"/>
            </w:tcMar>
            <w:vAlign w:val="top"/>
          </w:tcPr>
          <w:p>
            <w:pPr>
              <w:spacing w:after="0" w:line="240" w:lineRule="auto"/>
            </w:pPr>
            <w:r>
              <w:rPr>
                <w:rFonts w:ascii="Arimo" w:hAnsi="Arimo"/>
                <w:b w:val="0"/>
                <w:color w:val="1F2933"/>
                <w:sz w:val="13"/>
              </w:rPr>
              <w:t>Low</w:t>
            </w:r>
          </w:p>
        </w:tc>
      </w:tr>
      <w:tr>
        <w:trPr>
          <w:cantSplit/>
        </w:trPr>
        <w:tc>
          <w:tcPr>
            <w:tcW w:type="dxa" w:w="864"/>
            <w:tcMar>
              <w:top w:w="65" w:type="dxa"/>
              <w:start w:w="65" w:type="dxa"/>
              <w:bottom w:w="65" w:type="dxa"/>
              <w:end w:w="65" w:type="dxa"/>
            </w:tcMar>
            <w:vAlign w:val="top"/>
          </w:tcPr>
          <w:p>
            <w:pPr>
              <w:spacing w:after="0" w:line="240" w:lineRule="auto"/>
            </w:pPr>
            <w:r>
              <w:rPr>
                <w:rFonts w:ascii="Arimo" w:hAnsi="Arimo"/>
                <w:b/>
                <w:color w:val="1F2933"/>
                <w:sz w:val="13"/>
              </w:rPr>
              <w:t>A032-A034</w:t>
            </w:r>
          </w:p>
        </w:tc>
        <w:tc>
          <w:tcPr>
            <w:tcW w:type="dxa" w:w="2376"/>
            <w:tcMar>
              <w:top w:w="65" w:type="dxa"/>
              <w:start w:w="65" w:type="dxa"/>
              <w:bottom w:w="65" w:type="dxa"/>
              <w:end w:w="65" w:type="dxa"/>
            </w:tcMar>
            <w:vAlign w:val="top"/>
          </w:tcPr>
          <w:p>
            <w:pPr>
              <w:spacing w:after="0" w:line="240" w:lineRule="auto"/>
            </w:pPr>
            <w:r>
              <w:rPr>
                <w:rFonts w:ascii="Arimo" w:hAnsi="Arimo"/>
                <w:b w:val="0"/>
                <w:color w:val="1F2933"/>
                <w:sz w:val="13"/>
              </w:rPr>
              <w:t>Illustrative debt terms</w:t>
            </w:r>
          </w:p>
        </w:tc>
        <w:tc>
          <w:tcPr>
            <w:tcW w:type="dxa" w:w="1007"/>
            <w:tcMar>
              <w:top w:w="65" w:type="dxa"/>
              <w:start w:w="65" w:type="dxa"/>
              <w:bottom w:w="65" w:type="dxa"/>
              <w:end w:w="65" w:type="dxa"/>
            </w:tcMar>
            <w:vAlign w:val="top"/>
          </w:tcPr>
          <w:p>
            <w:pPr>
              <w:spacing w:after="0" w:line="240" w:lineRule="auto"/>
            </w:pPr>
            <w:r>
              <w:rPr>
                <w:rFonts w:ascii="Arimo" w:hAnsi="Arimo"/>
                <w:b w:val="0"/>
                <w:color w:val="1F2933"/>
                <w:sz w:val="13"/>
              </w:rPr>
              <w:t>40% LTV / 7% / 5yr</w:t>
            </w:r>
          </w:p>
        </w:tc>
        <w:tc>
          <w:tcPr>
            <w:tcW w:type="dxa" w:w="1007"/>
            <w:tcMar>
              <w:top w:w="65" w:type="dxa"/>
              <w:start w:w="65" w:type="dxa"/>
              <w:bottom w:w="65" w:type="dxa"/>
              <w:end w:w="65" w:type="dxa"/>
            </w:tcMar>
            <w:vAlign w:val="top"/>
          </w:tcPr>
          <w:p>
            <w:pPr>
              <w:spacing w:after="0" w:line="240" w:lineRule="auto"/>
            </w:pPr>
            <w:r>
              <w:rPr>
                <w:rFonts w:ascii="Arimo" w:hAnsi="Arimo"/>
                <w:b w:val="0"/>
                <w:color w:val="1F2933"/>
                <w:sz w:val="13"/>
              </w:rPr>
              <w:t>55% / 9% / 4yr</w:t>
            </w:r>
          </w:p>
        </w:tc>
        <w:tc>
          <w:tcPr>
            <w:tcW w:type="dxa" w:w="1007"/>
            <w:tcMar>
              <w:top w:w="65" w:type="dxa"/>
              <w:start w:w="65" w:type="dxa"/>
              <w:bottom w:w="65" w:type="dxa"/>
              <w:end w:w="65" w:type="dxa"/>
            </w:tcMar>
            <w:vAlign w:val="top"/>
          </w:tcPr>
          <w:p>
            <w:pPr>
              <w:spacing w:after="0" w:line="240" w:lineRule="auto"/>
            </w:pPr>
            <w:r>
              <w:rPr>
                <w:rFonts w:ascii="Arimo" w:hAnsi="Arimo"/>
                <w:b w:val="0"/>
                <w:color w:val="1F2933"/>
                <w:sz w:val="13"/>
              </w:rPr>
              <w:t>65% / 12% / 3yr</w:t>
            </w:r>
          </w:p>
        </w:tc>
        <w:tc>
          <w:tcPr>
            <w:tcW w:type="dxa" w:w="1152"/>
            <w:tcMar>
              <w:top w:w="65" w:type="dxa"/>
              <w:start w:w="65" w:type="dxa"/>
              <w:bottom w:w="65" w:type="dxa"/>
              <w:end w:w="65" w:type="dxa"/>
            </w:tcMar>
            <w:vAlign w:val="top"/>
          </w:tcPr>
          <w:p>
            <w:pPr>
              <w:spacing w:after="0" w:line="240" w:lineRule="auto"/>
            </w:pPr>
            <w:r>
              <w:rPr>
                <w:rFonts w:ascii="Arimo" w:hAnsi="Arimo"/>
                <w:b w:val="0"/>
                <w:color w:val="1F2933"/>
                <w:sz w:val="13"/>
              </w:rPr>
              <w:t>facility terms</w:t>
            </w:r>
          </w:p>
        </w:tc>
        <w:tc>
          <w:tcPr>
            <w:tcW w:type="dxa" w:w="1584"/>
            <w:tcMar>
              <w:top w:w="65" w:type="dxa"/>
              <w:start w:w="65" w:type="dxa"/>
              <w:bottom w:w="65" w:type="dxa"/>
              <w:end w:w="65" w:type="dxa"/>
            </w:tcMar>
            <w:vAlign w:val="top"/>
          </w:tcPr>
          <w:p>
            <w:pPr>
              <w:spacing w:after="0" w:line="240" w:lineRule="auto"/>
            </w:pPr>
            <w:r>
              <w:rPr>
                <w:rFonts w:ascii="Arimo" w:hAnsi="Arimo"/>
                <w:b w:val="0"/>
                <w:color w:val="1F2933"/>
                <w:sz w:val="13"/>
              </w:rPr>
              <w:t>No Waymo facility</w:t>
            </w:r>
          </w:p>
        </w:tc>
        <w:tc>
          <w:tcPr>
            <w:tcW w:type="dxa" w:w="3024"/>
            <w:tcMar>
              <w:top w:w="65" w:type="dxa"/>
              <w:start w:w="65" w:type="dxa"/>
              <w:bottom w:w="65" w:type="dxa"/>
              <w:end w:w="65" w:type="dxa"/>
            </w:tcMar>
            <w:vAlign w:val="top"/>
          </w:tcPr>
          <w:p>
            <w:pPr>
              <w:spacing w:after="0" w:line="240" w:lineRule="auto"/>
            </w:pPr>
            <w:r>
              <w:rPr>
                <w:rFonts w:ascii="Arimo" w:hAnsi="Arimo"/>
                <w:b w:val="0"/>
                <w:color w:val="1F2933"/>
                <w:sz w:val="13"/>
              </w:rPr>
              <w:t>Counterfactual bankability test</w:t>
            </w:r>
          </w:p>
        </w:tc>
        <w:tc>
          <w:tcPr>
            <w:tcW w:type="dxa" w:w="1080"/>
            <w:tcMar>
              <w:top w:w="65" w:type="dxa"/>
              <w:start w:w="65" w:type="dxa"/>
              <w:bottom w:w="65" w:type="dxa"/>
              <w:end w:w="65" w:type="dxa"/>
            </w:tcMar>
            <w:vAlign w:val="top"/>
          </w:tcPr>
          <w:p>
            <w:pPr>
              <w:spacing w:after="0" w:line="240" w:lineRule="auto"/>
            </w:pPr>
            <w:r>
              <w:rPr>
                <w:rFonts w:ascii="Arimo" w:hAnsi="Arimo"/>
                <w:b w:val="0"/>
                <w:color w:val="1F2933"/>
                <w:sz w:val="13"/>
              </w:rPr>
              <w:t>Low</w:t>
            </w:r>
          </w:p>
        </w:tc>
      </w:tr>
      <w:tr>
        <w:trPr>
          <w:cantSplit/>
        </w:trPr>
        <w:tc>
          <w:tcPr>
            <w:tcW w:type="dxa" w:w="864"/>
            <w:shd w:fill="F2F4F6"/>
            <w:tcMar>
              <w:top w:w="65" w:type="dxa"/>
              <w:start w:w="65" w:type="dxa"/>
              <w:bottom w:w="65" w:type="dxa"/>
              <w:end w:w="65" w:type="dxa"/>
            </w:tcMar>
            <w:vAlign w:val="top"/>
          </w:tcPr>
          <w:p>
            <w:pPr>
              <w:spacing w:after="0" w:line="240" w:lineRule="auto"/>
            </w:pPr>
            <w:r>
              <w:rPr>
                <w:rFonts w:ascii="Arimo" w:hAnsi="Arimo"/>
                <w:b/>
                <w:color w:val="1F2933"/>
                <w:sz w:val="13"/>
              </w:rPr>
              <w:t>A055</w:t>
            </w:r>
          </w:p>
        </w:tc>
        <w:tc>
          <w:tcPr>
            <w:tcW w:type="dxa" w:w="2376"/>
            <w:shd w:fill="F2F4F6"/>
            <w:tcMar>
              <w:top w:w="65" w:type="dxa"/>
              <w:start w:w="65" w:type="dxa"/>
              <w:bottom w:w="65" w:type="dxa"/>
              <w:end w:w="65" w:type="dxa"/>
            </w:tcMar>
            <w:vAlign w:val="top"/>
          </w:tcPr>
          <w:p>
            <w:pPr>
              <w:spacing w:after="0" w:line="240" w:lineRule="auto"/>
            </w:pPr>
            <w:r>
              <w:rPr>
                <w:rFonts w:ascii="Arimo" w:hAnsi="Arimo"/>
                <w:b w:val="0"/>
                <w:color w:val="1F2933"/>
                <w:sz w:val="13"/>
              </w:rPr>
              <w:t>Hypothetical lessor yield</w:t>
            </w:r>
          </w:p>
        </w:tc>
        <w:tc>
          <w:tcPr>
            <w:tcW w:type="dxa" w:w="1007"/>
            <w:shd w:fill="F2F4F6"/>
            <w:tcMar>
              <w:top w:w="65" w:type="dxa"/>
              <w:start w:w="65" w:type="dxa"/>
              <w:bottom w:w="65" w:type="dxa"/>
              <w:end w:w="65" w:type="dxa"/>
            </w:tcMar>
            <w:vAlign w:val="top"/>
          </w:tcPr>
          <w:p>
            <w:pPr>
              <w:spacing w:after="0" w:line="240" w:lineRule="auto"/>
            </w:pPr>
            <w:r>
              <w:rPr>
                <w:rFonts w:ascii="Arimo" w:hAnsi="Arimo"/>
                <w:b w:val="0"/>
                <w:color w:val="1F2933"/>
                <w:sz w:val="13"/>
              </w:rPr>
              <w:t>9%</w:t>
            </w:r>
          </w:p>
        </w:tc>
        <w:tc>
          <w:tcPr>
            <w:tcW w:type="dxa" w:w="1007"/>
            <w:shd w:fill="F2F4F6"/>
            <w:tcMar>
              <w:top w:w="65" w:type="dxa"/>
              <w:start w:w="65" w:type="dxa"/>
              <w:bottom w:w="65" w:type="dxa"/>
              <w:end w:w="65" w:type="dxa"/>
            </w:tcMar>
            <w:vAlign w:val="top"/>
          </w:tcPr>
          <w:p>
            <w:pPr>
              <w:spacing w:after="0" w:line="240" w:lineRule="auto"/>
            </w:pPr>
            <w:r>
              <w:rPr>
                <w:rFonts w:ascii="Arimo" w:hAnsi="Arimo"/>
                <w:b w:val="0"/>
                <w:color w:val="1F2933"/>
                <w:sz w:val="13"/>
              </w:rPr>
              <w:t>12%</w:t>
            </w:r>
          </w:p>
        </w:tc>
        <w:tc>
          <w:tcPr>
            <w:tcW w:type="dxa" w:w="1007"/>
            <w:shd w:fill="F2F4F6"/>
            <w:tcMar>
              <w:top w:w="65" w:type="dxa"/>
              <w:start w:w="65" w:type="dxa"/>
              <w:bottom w:w="65" w:type="dxa"/>
              <w:end w:w="65" w:type="dxa"/>
            </w:tcMar>
            <w:vAlign w:val="top"/>
          </w:tcPr>
          <w:p>
            <w:pPr>
              <w:spacing w:after="0" w:line="240" w:lineRule="auto"/>
            </w:pPr>
            <w:r>
              <w:rPr>
                <w:rFonts w:ascii="Arimo" w:hAnsi="Arimo"/>
                <w:b w:val="0"/>
                <w:color w:val="1F2933"/>
                <w:sz w:val="13"/>
              </w:rPr>
              <w:t>16%</w:t>
            </w:r>
          </w:p>
        </w:tc>
        <w:tc>
          <w:tcPr>
            <w:tcW w:type="dxa" w:w="1152"/>
            <w:shd w:fill="F2F4F6"/>
            <w:tcMar>
              <w:top w:w="65" w:type="dxa"/>
              <w:start w:w="65" w:type="dxa"/>
              <w:bottom w:w="65" w:type="dxa"/>
              <w:end w:w="65" w:type="dxa"/>
            </w:tcMar>
            <w:vAlign w:val="top"/>
          </w:tcPr>
          <w:p>
            <w:pPr>
              <w:spacing w:after="0" w:line="240" w:lineRule="auto"/>
            </w:pPr>
            <w:r>
              <w:rPr>
                <w:rFonts w:ascii="Arimo" w:hAnsi="Arimo"/>
                <w:b w:val="0"/>
                <w:color w:val="1F2933"/>
                <w:sz w:val="13"/>
              </w:rPr>
              <w:t>per year</w:t>
            </w:r>
          </w:p>
        </w:tc>
        <w:tc>
          <w:tcPr>
            <w:tcW w:type="dxa" w:w="1584"/>
            <w:shd w:fill="F2F4F6"/>
            <w:tcMar>
              <w:top w:w="65" w:type="dxa"/>
              <w:start w:w="65" w:type="dxa"/>
              <w:bottom w:w="65" w:type="dxa"/>
              <w:end w:w="65" w:type="dxa"/>
            </w:tcMar>
            <w:vAlign w:val="top"/>
          </w:tcPr>
          <w:p>
            <w:pPr>
              <w:spacing w:after="0" w:line="240" w:lineRule="auto"/>
            </w:pPr>
            <w:r>
              <w:rPr>
                <w:rFonts w:ascii="Arimo" w:hAnsi="Arimo"/>
                <w:b w:val="0"/>
                <w:color w:val="1F2933"/>
                <w:sz w:val="13"/>
              </w:rPr>
              <w:t>No Waymo lease</w:t>
            </w:r>
          </w:p>
        </w:tc>
        <w:tc>
          <w:tcPr>
            <w:tcW w:type="dxa" w:w="3024"/>
            <w:shd w:fill="F2F4F6"/>
            <w:tcMar>
              <w:top w:w="65" w:type="dxa"/>
              <w:start w:w="65" w:type="dxa"/>
              <w:bottom w:w="65" w:type="dxa"/>
              <w:end w:w="65" w:type="dxa"/>
            </w:tcMar>
            <w:vAlign w:val="top"/>
          </w:tcPr>
          <w:p>
            <w:pPr>
              <w:spacing w:after="0" w:line="240" w:lineRule="auto"/>
            </w:pPr>
            <w:r>
              <w:rPr>
                <w:rFonts w:ascii="Arimo" w:hAnsi="Arimo"/>
                <w:b w:val="0"/>
                <w:color w:val="1F2933"/>
                <w:sz w:val="13"/>
              </w:rPr>
              <w:t>Specialized residual risk</w:t>
            </w:r>
          </w:p>
        </w:tc>
        <w:tc>
          <w:tcPr>
            <w:tcW w:type="dxa" w:w="1080"/>
            <w:shd w:fill="F2F4F6"/>
            <w:tcMar>
              <w:top w:w="65" w:type="dxa"/>
              <w:start w:w="65" w:type="dxa"/>
              <w:bottom w:w="65" w:type="dxa"/>
              <w:end w:w="65" w:type="dxa"/>
            </w:tcMar>
            <w:vAlign w:val="top"/>
          </w:tcPr>
          <w:p>
            <w:pPr>
              <w:spacing w:after="0" w:line="240" w:lineRule="auto"/>
            </w:pPr>
            <w:r>
              <w:rPr>
                <w:rFonts w:ascii="Arimo" w:hAnsi="Arimo"/>
                <w:b w:val="0"/>
                <w:color w:val="1F2933"/>
                <w:sz w:val="13"/>
              </w:rPr>
              <w:t>Low</w:t>
            </w:r>
          </w:p>
        </w:tc>
      </w:tr>
    </w:tbl>
    <w:p>
      <w:pPr>
        <w:spacing w:after="0"/>
      </w:pPr>
    </w:p>
    <w:p>
      <w:pPr>
        <w:pStyle w:val="Heading1"/>
        <w:keepNext/>
      </w:pPr>
      <w:r>
        <w:rPr>
          <w:rFonts w:ascii="Arimo" w:hAnsi="Arimo"/>
          <w:b/>
          <w:color w:val="0B2D45"/>
          <w:sz w:val="34"/>
        </w:rPr>
        <w:t>Appendix E. Financing lineage</w:t>
      </w:r>
    </w:p>
    <w:tbl>
      <w:tblPr>
        <w:tblW w:type="auto" w:w="0"/>
        <w:jc w:val="center"/>
        <w:tblLayout w:type="fixed"/>
        <w:tblLook w:firstColumn="1" w:firstRow="1" w:lastColumn="0" w:lastRow="0" w:noHBand="0" w:noVBand="1" w:val="04A0"/>
        <w:tblBorders>
          <w:top w:val="single" w:sz="4" w:space="0" w:color="CBD3D9"/>
          <w:left w:val="single" w:sz="4" w:space="0" w:color="CBD3D9"/>
          <w:bottom w:val="single" w:sz="4" w:space="0" w:color="CBD3D9"/>
          <w:right w:val="single" w:sz="4" w:space="0" w:color="CBD3D9"/>
          <w:insideH w:val="single" w:sz="4" w:space="0" w:color="CBD3D9"/>
          <w:insideV w:val="single" w:sz="4" w:space="0" w:color="CBD3D9"/>
        </w:tblBorders>
      </w:tblPr>
      <w:tblGrid>
        <w:gridCol w:w="2037"/>
        <w:gridCol w:w="2037"/>
        <w:gridCol w:w="2037"/>
        <w:gridCol w:w="2037"/>
        <w:gridCol w:w="2037"/>
        <w:gridCol w:w="2037"/>
        <w:gridCol w:w="2037"/>
      </w:tblGrid>
      <w:tr>
        <w:trPr>
          <w:tblHeader w:val="true"/>
        </w:trPr>
        <w:tc>
          <w:tcPr>
            <w:tcW w:type="dxa" w:w="792"/>
            <w:shd w:fill="0B2D45"/>
            <w:tcMar>
              <w:top w:w="75" w:type="dxa"/>
              <w:start w:w="65" w:type="dxa"/>
              <w:bottom w:w="75" w:type="dxa"/>
              <w:end w:w="65" w:type="dxa"/>
            </w:tcMar>
            <w:vAlign w:val="center"/>
          </w:tcPr>
          <w:p>
            <w:pPr>
              <w:spacing w:after="0"/>
              <w:jc w:val="left"/>
            </w:pPr>
            <w:r>
              <w:rPr>
                <w:rFonts w:ascii="Arimo" w:hAnsi="Arimo"/>
                <w:b/>
                <w:color w:val="FFFFFF"/>
                <w:sz w:val="13"/>
              </w:rPr>
              <w:t>ID</w:t>
            </w:r>
          </w:p>
        </w:tc>
        <w:tc>
          <w:tcPr>
            <w:tcW w:type="dxa" w:w="3168"/>
            <w:shd w:fill="0B2D45"/>
            <w:tcMar>
              <w:top w:w="75" w:type="dxa"/>
              <w:start w:w="65" w:type="dxa"/>
              <w:bottom w:w="75" w:type="dxa"/>
              <w:end w:w="65" w:type="dxa"/>
            </w:tcMar>
            <w:vAlign w:val="center"/>
          </w:tcPr>
          <w:p>
            <w:pPr>
              <w:spacing w:after="0"/>
              <w:jc w:val="left"/>
            </w:pPr>
            <w:r>
              <w:rPr>
                <w:rFonts w:ascii="Arimo" w:hAnsi="Arimo"/>
                <w:b/>
                <w:color w:val="FFFFFF"/>
                <w:sz w:val="13"/>
              </w:rPr>
              <w:t>Metric / conclusion</w:t>
            </w:r>
          </w:p>
        </w:tc>
        <w:tc>
          <w:tcPr>
            <w:tcW w:type="dxa" w:w="1944"/>
            <w:shd w:fill="0B2D45"/>
            <w:tcMar>
              <w:top w:w="75" w:type="dxa"/>
              <w:start w:w="65" w:type="dxa"/>
              <w:bottom w:w="75" w:type="dxa"/>
              <w:end w:w="65" w:type="dxa"/>
            </w:tcMar>
            <w:vAlign w:val="center"/>
          </w:tcPr>
          <w:p>
            <w:pPr>
              <w:spacing w:after="0"/>
              <w:jc w:val="left"/>
            </w:pPr>
            <w:r>
              <w:rPr>
                <w:rFonts w:ascii="Arimo" w:hAnsi="Arimo"/>
                <w:b/>
                <w:color w:val="FFFFFF"/>
                <w:sz w:val="13"/>
              </w:rPr>
              <w:t>Source inputs</w:t>
            </w:r>
          </w:p>
        </w:tc>
        <w:tc>
          <w:tcPr>
            <w:tcW w:type="dxa" w:w="3024"/>
            <w:shd w:fill="0B2D45"/>
            <w:tcMar>
              <w:top w:w="75" w:type="dxa"/>
              <w:start w:w="65" w:type="dxa"/>
              <w:bottom w:w="75" w:type="dxa"/>
              <w:end w:w="65" w:type="dxa"/>
            </w:tcMar>
            <w:vAlign w:val="center"/>
          </w:tcPr>
          <w:p>
            <w:pPr>
              <w:spacing w:after="0"/>
              <w:jc w:val="left"/>
            </w:pPr>
            <w:r>
              <w:rPr>
                <w:rFonts w:ascii="Arimo" w:hAnsi="Arimo"/>
                <w:b/>
                <w:color w:val="FFFFFF"/>
                <w:sz w:val="13"/>
              </w:rPr>
              <w:t>Formula / derivation</w:t>
            </w:r>
          </w:p>
        </w:tc>
        <w:tc>
          <w:tcPr>
            <w:tcW w:type="dxa" w:w="1728"/>
            <w:shd w:fill="0B2D45"/>
            <w:tcMar>
              <w:top w:w="75" w:type="dxa"/>
              <w:start w:w="65" w:type="dxa"/>
              <w:bottom w:w="75" w:type="dxa"/>
              <w:end w:w="65" w:type="dxa"/>
            </w:tcMar>
            <w:vAlign w:val="center"/>
          </w:tcPr>
          <w:p>
            <w:pPr>
              <w:spacing w:after="0"/>
              <w:jc w:val="left"/>
            </w:pPr>
            <w:r>
              <w:rPr>
                <w:rFonts w:ascii="Arimo" w:hAnsi="Arimo"/>
                <w:b/>
                <w:color w:val="FFFFFF"/>
                <w:sz w:val="13"/>
              </w:rPr>
              <w:t>Entity scope</w:t>
            </w:r>
          </w:p>
        </w:tc>
        <w:tc>
          <w:tcPr>
            <w:tcW w:type="dxa" w:w="2160"/>
            <w:shd w:fill="0B2D45"/>
            <w:tcMar>
              <w:top w:w="75" w:type="dxa"/>
              <w:start w:w="65" w:type="dxa"/>
              <w:bottom w:w="75" w:type="dxa"/>
              <w:end w:w="65" w:type="dxa"/>
            </w:tcMar>
            <w:vAlign w:val="center"/>
          </w:tcPr>
          <w:p>
            <w:pPr>
              <w:spacing w:after="0"/>
              <w:jc w:val="left"/>
            </w:pPr>
            <w:r>
              <w:rPr>
                <w:rFonts w:ascii="Arimo" w:hAnsi="Arimo"/>
                <w:b/>
                <w:color w:val="FFFFFF"/>
                <w:sz w:val="13"/>
              </w:rPr>
              <w:t>Accounting treatment</w:t>
            </w:r>
          </w:p>
        </w:tc>
        <w:tc>
          <w:tcPr>
            <w:tcW w:type="dxa" w:w="2232"/>
            <w:shd w:fill="0B2D45"/>
            <w:tcMar>
              <w:top w:w="75" w:type="dxa"/>
              <w:start w:w="65" w:type="dxa"/>
              <w:bottom w:w="75" w:type="dxa"/>
              <w:end w:w="65" w:type="dxa"/>
            </w:tcMar>
            <w:vAlign w:val="center"/>
          </w:tcPr>
          <w:p>
            <w:pPr>
              <w:spacing w:after="0"/>
              <w:jc w:val="left"/>
            </w:pPr>
            <w:r>
              <w:rPr>
                <w:rFonts w:ascii="Arimo" w:hAnsi="Arimo"/>
                <w:b/>
                <w:color w:val="FFFFFF"/>
                <w:sz w:val="13"/>
              </w:rPr>
              <w:t>Principal sensitivity</w:t>
            </w:r>
          </w:p>
        </w:tc>
      </w:tr>
      <w:tr>
        <w:trPr>
          <w:cantSplit/>
        </w:trPr>
        <w:tc>
          <w:tcPr>
            <w:tcW w:type="dxa" w:w="792"/>
            <w:tcMar>
              <w:top w:w="65" w:type="dxa"/>
              <w:start w:w="65" w:type="dxa"/>
              <w:bottom w:w="65" w:type="dxa"/>
              <w:end w:w="65" w:type="dxa"/>
            </w:tcMar>
            <w:vAlign w:val="top"/>
          </w:tcPr>
          <w:p>
            <w:pPr>
              <w:spacing w:after="0" w:line="240" w:lineRule="auto"/>
            </w:pPr>
            <w:r>
              <w:rPr>
                <w:rFonts w:ascii="Arimo" w:hAnsi="Arimo"/>
                <w:b/>
                <w:color w:val="1F2933"/>
                <w:sz w:val="13"/>
              </w:rPr>
              <w:t>L001</w:t>
            </w:r>
          </w:p>
        </w:tc>
        <w:tc>
          <w:tcPr>
            <w:tcW w:type="dxa" w:w="3168"/>
            <w:tcMar>
              <w:top w:w="65" w:type="dxa"/>
              <w:start w:w="65" w:type="dxa"/>
              <w:bottom w:w="65" w:type="dxa"/>
              <w:end w:w="65" w:type="dxa"/>
            </w:tcMar>
            <w:vAlign w:val="top"/>
          </w:tcPr>
          <w:p>
            <w:pPr>
              <w:spacing w:after="0" w:line="240" w:lineRule="auto"/>
            </w:pPr>
            <w:r>
              <w:rPr>
                <w:rFonts w:ascii="Arimo" w:hAnsi="Arimo"/>
                <w:b w:val="0"/>
                <w:color w:val="1F2933"/>
                <w:sz w:val="13"/>
              </w:rPr>
              <w:t>Cumulative funded capital $27.1B-$27.35B</w:t>
            </w:r>
          </w:p>
        </w:tc>
        <w:tc>
          <w:tcPr>
            <w:tcW w:type="dxa" w:w="1944"/>
            <w:tcMar>
              <w:top w:w="65" w:type="dxa"/>
              <w:start w:w="65" w:type="dxa"/>
              <w:bottom w:w="65" w:type="dxa"/>
              <w:end w:w="65" w:type="dxa"/>
            </w:tcMar>
            <w:vAlign w:val="top"/>
          </w:tcPr>
          <w:p>
            <w:pPr>
              <w:spacing w:after="0" w:line="240" w:lineRule="auto"/>
            </w:pPr>
            <w:r>
              <w:rPr>
                <w:rFonts w:ascii="Arimo" w:hAnsi="Arimo"/>
                <w:b w:val="0"/>
                <w:color w:val="1F2933"/>
                <w:sz w:val="13"/>
              </w:rPr>
              <w:t>[10]-[14], [23], [24]</w:t>
            </w:r>
          </w:p>
        </w:tc>
        <w:tc>
          <w:tcPr>
            <w:tcW w:type="dxa" w:w="3024"/>
            <w:tcMar>
              <w:top w:w="65" w:type="dxa"/>
              <w:start w:w="65" w:type="dxa"/>
              <w:bottom w:w="65" w:type="dxa"/>
              <w:end w:w="65" w:type="dxa"/>
            </w:tcMar>
            <w:vAlign w:val="top"/>
          </w:tcPr>
          <w:p>
            <w:pPr>
              <w:spacing w:after="0" w:line="240" w:lineRule="auto"/>
            </w:pPr>
            <w:r>
              <w:rPr>
                <w:rFonts w:ascii="Arimo" w:hAnsi="Arimo"/>
                <w:b w:val="0"/>
                <w:color w:val="1F2933"/>
                <w:sz w:val="13"/>
              </w:rPr>
              <w:t>2020 range + 2021 + 2024 + 2026</w:t>
            </w:r>
          </w:p>
        </w:tc>
        <w:tc>
          <w:tcPr>
            <w:tcW w:type="dxa" w:w="1728"/>
            <w:tcMar>
              <w:top w:w="65" w:type="dxa"/>
              <w:start w:w="65" w:type="dxa"/>
              <w:bottom w:w="65" w:type="dxa"/>
              <w:end w:w="65" w:type="dxa"/>
            </w:tcMar>
            <w:vAlign w:val="top"/>
          </w:tcPr>
          <w:p>
            <w:pPr>
              <w:spacing w:after="0" w:line="240" w:lineRule="auto"/>
            </w:pPr>
            <w:r>
              <w:rPr>
                <w:rFonts w:ascii="Arimo" w:hAnsi="Arimo"/>
                <w:b w:val="0"/>
                <w:color w:val="1F2933"/>
                <w:sz w:val="13"/>
              </w:rPr>
              <w:t>Waymo rounds</w:t>
            </w:r>
          </w:p>
        </w:tc>
        <w:tc>
          <w:tcPr>
            <w:tcW w:type="dxa" w:w="2160"/>
            <w:tcMar>
              <w:top w:w="65" w:type="dxa"/>
              <w:start w:w="65" w:type="dxa"/>
              <w:bottom w:w="65" w:type="dxa"/>
              <w:end w:w="65" w:type="dxa"/>
            </w:tcMar>
            <w:vAlign w:val="top"/>
          </w:tcPr>
          <w:p>
            <w:pPr>
              <w:spacing w:after="0" w:line="240" w:lineRule="auto"/>
            </w:pPr>
            <w:r>
              <w:rPr>
                <w:rFonts w:ascii="Arimo" w:hAnsi="Arimo"/>
                <w:b w:val="0"/>
                <w:color w:val="1F2933"/>
                <w:sz w:val="13"/>
              </w:rPr>
              <w:t>Commitment excluded</w:t>
            </w:r>
          </w:p>
        </w:tc>
        <w:tc>
          <w:tcPr>
            <w:tcW w:type="dxa" w:w="2232"/>
            <w:tcMar>
              <w:top w:w="65" w:type="dxa"/>
              <w:start w:w="65" w:type="dxa"/>
              <w:bottom w:w="65" w:type="dxa"/>
              <w:end w:w="65" w:type="dxa"/>
            </w:tcMar>
            <w:vAlign w:val="top"/>
          </w:tcPr>
          <w:p>
            <w:pPr>
              <w:spacing w:after="0" w:line="240" w:lineRule="auto"/>
            </w:pPr>
            <w:r>
              <w:rPr>
                <w:rFonts w:ascii="Arimo" w:hAnsi="Arimo"/>
                <w:b w:val="0"/>
                <w:color w:val="1F2933"/>
                <w:sz w:val="13"/>
              </w:rPr>
              <w:t>2020 add-on</w:t>
            </w:r>
          </w:p>
        </w:tc>
      </w:tr>
      <w:tr>
        <w:trPr>
          <w:cantSplit/>
        </w:trPr>
        <w:tc>
          <w:tcPr>
            <w:tcW w:type="dxa" w:w="792"/>
            <w:shd w:fill="F2F4F6"/>
            <w:tcMar>
              <w:top w:w="65" w:type="dxa"/>
              <w:start w:w="65" w:type="dxa"/>
              <w:bottom w:w="65" w:type="dxa"/>
              <w:end w:w="65" w:type="dxa"/>
            </w:tcMar>
            <w:vAlign w:val="top"/>
          </w:tcPr>
          <w:p>
            <w:pPr>
              <w:spacing w:after="0" w:line="240" w:lineRule="auto"/>
            </w:pPr>
            <w:r>
              <w:rPr>
                <w:rFonts w:ascii="Arimo" w:hAnsi="Arimo"/>
                <w:b/>
                <w:color w:val="1F2933"/>
                <w:sz w:val="13"/>
              </w:rPr>
              <w:t>L002</w:t>
            </w:r>
          </w:p>
        </w:tc>
        <w:tc>
          <w:tcPr>
            <w:tcW w:type="dxa" w:w="3168"/>
            <w:shd w:fill="F2F4F6"/>
            <w:tcMar>
              <w:top w:w="65" w:type="dxa"/>
              <w:start w:w="65" w:type="dxa"/>
              <w:bottom w:w="65" w:type="dxa"/>
              <w:end w:w="65" w:type="dxa"/>
            </w:tcMar>
            <w:vAlign w:val="top"/>
          </w:tcPr>
          <w:p>
            <w:pPr>
              <w:spacing w:after="0" w:line="240" w:lineRule="auto"/>
            </w:pPr>
            <w:r>
              <w:rPr>
                <w:rFonts w:ascii="Arimo" w:hAnsi="Arimo"/>
                <w:b w:val="0"/>
                <w:color w:val="1F2933"/>
                <w:sz w:val="13"/>
              </w:rPr>
              <w:t>Strict minimum Alphabet funding &gt;$10.8B in later rounds</w:t>
            </w:r>
          </w:p>
        </w:tc>
        <w:tc>
          <w:tcPr>
            <w:tcW w:type="dxa" w:w="1944"/>
            <w:shd w:fill="F2F4F6"/>
            <w:tcMar>
              <w:top w:w="65" w:type="dxa"/>
              <w:start w:w="65" w:type="dxa"/>
              <w:bottom w:w="65" w:type="dxa"/>
              <w:end w:w="65" w:type="dxa"/>
            </w:tcMar>
            <w:vAlign w:val="top"/>
          </w:tcPr>
          <w:p>
            <w:pPr>
              <w:spacing w:after="0" w:line="240" w:lineRule="auto"/>
            </w:pPr>
            <w:r>
              <w:rPr>
                <w:rFonts w:ascii="Arimo" w:hAnsi="Arimo"/>
                <w:b w:val="0"/>
                <w:color w:val="1F2933"/>
                <w:sz w:val="13"/>
              </w:rPr>
              <w:t>[13], [14], [23], [24]</w:t>
            </w:r>
          </w:p>
        </w:tc>
        <w:tc>
          <w:tcPr>
            <w:tcW w:type="dxa" w:w="3024"/>
            <w:shd w:fill="F2F4F6"/>
            <w:tcMar>
              <w:top w:w="65" w:type="dxa"/>
              <w:start w:w="65" w:type="dxa"/>
              <w:bottom w:w="65" w:type="dxa"/>
              <w:end w:w="65" w:type="dxa"/>
            </w:tcMar>
            <w:vAlign w:val="top"/>
          </w:tcPr>
          <w:p>
            <w:pPr>
              <w:spacing w:after="0" w:line="240" w:lineRule="auto"/>
            </w:pPr>
            <w:r>
              <w:rPr>
                <w:rFonts w:ascii="Arimo" w:hAnsi="Arimo"/>
                <w:b w:val="0"/>
                <w:color w:val="1F2933"/>
                <w:sz w:val="13"/>
              </w:rPr>
              <w:t>&gt;50% x $5.6B + &gt;50% x $16B</w:t>
            </w:r>
          </w:p>
        </w:tc>
        <w:tc>
          <w:tcPr>
            <w:tcW w:type="dxa" w:w="1728"/>
            <w:shd w:fill="F2F4F6"/>
            <w:tcMar>
              <w:top w:w="65" w:type="dxa"/>
              <w:start w:w="65" w:type="dxa"/>
              <w:bottom w:w="65" w:type="dxa"/>
              <w:end w:w="65" w:type="dxa"/>
            </w:tcMar>
            <w:vAlign w:val="top"/>
          </w:tcPr>
          <w:p>
            <w:pPr>
              <w:spacing w:after="0" w:line="240" w:lineRule="auto"/>
            </w:pPr>
            <w:r>
              <w:rPr>
                <w:rFonts w:ascii="Arimo" w:hAnsi="Arimo"/>
                <w:b w:val="0"/>
                <w:color w:val="1F2933"/>
                <w:sz w:val="13"/>
              </w:rPr>
              <w:t>Alphabet-to-Waymo</w:t>
            </w:r>
          </w:p>
        </w:tc>
        <w:tc>
          <w:tcPr>
            <w:tcW w:type="dxa" w:w="2160"/>
            <w:shd w:fill="F2F4F6"/>
            <w:tcMar>
              <w:top w:w="65" w:type="dxa"/>
              <w:start w:w="65" w:type="dxa"/>
              <w:bottom w:w="65" w:type="dxa"/>
              <w:end w:w="65" w:type="dxa"/>
            </w:tcMar>
            <w:vAlign w:val="top"/>
          </w:tcPr>
          <w:p>
            <w:pPr>
              <w:spacing w:after="0" w:line="240" w:lineRule="auto"/>
            </w:pPr>
            <w:r>
              <w:rPr>
                <w:rFonts w:ascii="Arimo" w:hAnsi="Arimo"/>
                <w:b w:val="0"/>
                <w:color w:val="1F2933"/>
                <w:sz w:val="13"/>
              </w:rPr>
              <w:t>Funding, not guarantee</w:t>
            </w:r>
          </w:p>
        </w:tc>
        <w:tc>
          <w:tcPr>
            <w:tcW w:type="dxa" w:w="2232"/>
            <w:shd w:fill="F2F4F6"/>
            <w:tcMar>
              <w:top w:w="65" w:type="dxa"/>
              <w:start w:w="65" w:type="dxa"/>
              <w:bottom w:w="65" w:type="dxa"/>
              <w:end w:w="65" w:type="dxa"/>
            </w:tcMar>
            <w:vAlign w:val="top"/>
          </w:tcPr>
          <w:p>
            <w:pPr>
              <w:spacing w:after="0" w:line="240" w:lineRule="auto"/>
            </w:pPr>
            <w:r>
              <w:rPr>
                <w:rFonts w:ascii="Arimo" w:hAnsi="Arimo"/>
                <w:b w:val="0"/>
                <w:color w:val="1F2933"/>
                <w:sz w:val="13"/>
              </w:rPr>
              <w:t>Exact shares</w:t>
            </w:r>
          </w:p>
        </w:tc>
      </w:tr>
      <w:tr>
        <w:trPr>
          <w:cantSplit/>
        </w:trPr>
        <w:tc>
          <w:tcPr>
            <w:tcW w:type="dxa" w:w="792"/>
            <w:tcMar>
              <w:top w:w="65" w:type="dxa"/>
              <w:start w:w="65" w:type="dxa"/>
              <w:bottom w:w="65" w:type="dxa"/>
              <w:end w:w="65" w:type="dxa"/>
            </w:tcMar>
            <w:vAlign w:val="top"/>
          </w:tcPr>
          <w:p>
            <w:pPr>
              <w:spacing w:after="0" w:line="240" w:lineRule="auto"/>
            </w:pPr>
            <w:r>
              <w:rPr>
                <w:rFonts w:ascii="Arimo" w:hAnsi="Arimo"/>
                <w:b/>
                <w:color w:val="1F2933"/>
                <w:sz w:val="13"/>
              </w:rPr>
              <w:t>L003</w:t>
            </w:r>
          </w:p>
        </w:tc>
        <w:tc>
          <w:tcPr>
            <w:tcW w:type="dxa" w:w="3168"/>
            <w:tcMar>
              <w:top w:w="65" w:type="dxa"/>
              <w:start w:w="65" w:type="dxa"/>
              <w:bottom w:w="65" w:type="dxa"/>
              <w:end w:w="65" w:type="dxa"/>
            </w:tcMar>
            <w:vAlign w:val="top"/>
          </w:tcPr>
          <w:p>
            <w:pPr>
              <w:spacing w:after="0" w:line="240" w:lineRule="auto"/>
            </w:pPr>
            <w:r>
              <w:rPr>
                <w:rFonts w:ascii="Arimo" w:hAnsi="Arimo"/>
                <w:b w:val="0"/>
                <w:color w:val="1F2933"/>
                <w:sz w:val="13"/>
              </w:rPr>
              <w:t>Modeled Alphabet funding $13.1B-$22.0B</w:t>
            </w:r>
          </w:p>
        </w:tc>
        <w:tc>
          <w:tcPr>
            <w:tcW w:type="dxa" w:w="1944"/>
            <w:tcMar>
              <w:top w:w="65" w:type="dxa"/>
              <w:start w:w="65" w:type="dxa"/>
              <w:bottom w:w="65" w:type="dxa"/>
              <w:end w:w="65" w:type="dxa"/>
            </w:tcMar>
            <w:vAlign w:val="top"/>
          </w:tcPr>
          <w:p>
            <w:pPr>
              <w:spacing w:after="0" w:line="240" w:lineRule="auto"/>
            </w:pPr>
            <w:r>
              <w:rPr>
                <w:rFonts w:ascii="Arimo" w:hAnsi="Arimo"/>
                <w:b w:val="0"/>
                <w:color w:val="1F2933"/>
                <w:sz w:val="13"/>
              </w:rPr>
              <w:t>Funding rounds + A005-A008</w:t>
            </w:r>
          </w:p>
        </w:tc>
        <w:tc>
          <w:tcPr>
            <w:tcW w:type="dxa" w:w="3024"/>
            <w:tcMar>
              <w:top w:w="65" w:type="dxa"/>
              <w:start w:w="65" w:type="dxa"/>
              <w:bottom w:w="65" w:type="dxa"/>
              <w:end w:w="65" w:type="dxa"/>
            </w:tcMar>
            <w:vAlign w:val="top"/>
          </w:tcPr>
          <w:p>
            <w:pPr>
              <w:spacing w:after="0" w:line="240" w:lineRule="auto"/>
            </w:pPr>
            <w:r>
              <w:rPr>
                <w:rFonts w:ascii="Arimo" w:hAnsi="Arimo"/>
                <w:b w:val="0"/>
                <w:color w:val="1F2933"/>
                <w:sz w:val="13"/>
              </w:rPr>
              <w:t>Each round x parent share</w:t>
            </w:r>
          </w:p>
        </w:tc>
        <w:tc>
          <w:tcPr>
            <w:tcW w:type="dxa" w:w="1728"/>
            <w:tcMar>
              <w:top w:w="65" w:type="dxa"/>
              <w:start w:w="65" w:type="dxa"/>
              <w:bottom w:w="65" w:type="dxa"/>
              <w:end w:w="65" w:type="dxa"/>
            </w:tcMar>
            <w:vAlign w:val="top"/>
          </w:tcPr>
          <w:p>
            <w:pPr>
              <w:spacing w:after="0" w:line="240" w:lineRule="auto"/>
            </w:pPr>
            <w:r>
              <w:rPr>
                <w:rFonts w:ascii="Arimo" w:hAnsi="Arimo"/>
                <w:b w:val="0"/>
                <w:color w:val="1F2933"/>
                <w:sz w:val="13"/>
              </w:rPr>
              <w:t>Waymo/Alphabet</w:t>
            </w:r>
          </w:p>
        </w:tc>
        <w:tc>
          <w:tcPr>
            <w:tcW w:type="dxa" w:w="2160"/>
            <w:tcMar>
              <w:top w:w="65" w:type="dxa"/>
              <w:start w:w="65" w:type="dxa"/>
              <w:bottom w:w="65" w:type="dxa"/>
              <w:end w:w="65" w:type="dxa"/>
            </w:tcMar>
            <w:vAlign w:val="top"/>
          </w:tcPr>
          <w:p>
            <w:pPr>
              <w:spacing w:after="0" w:line="240" w:lineRule="auto"/>
            </w:pPr>
            <w:r>
              <w:rPr>
                <w:rFonts w:ascii="Arimo" w:hAnsi="Arimo"/>
                <w:b w:val="0"/>
                <w:color w:val="1F2933"/>
                <w:sz w:val="13"/>
              </w:rPr>
              <w:t>Equity/intercompany</w:t>
            </w:r>
          </w:p>
        </w:tc>
        <w:tc>
          <w:tcPr>
            <w:tcW w:type="dxa" w:w="2232"/>
            <w:tcMar>
              <w:top w:w="65" w:type="dxa"/>
              <w:start w:w="65" w:type="dxa"/>
              <w:bottom w:w="65" w:type="dxa"/>
              <w:end w:w="65" w:type="dxa"/>
            </w:tcMar>
            <w:vAlign w:val="top"/>
          </w:tcPr>
          <w:p>
            <w:pPr>
              <w:spacing w:after="0" w:line="240" w:lineRule="auto"/>
            </w:pPr>
            <w:r>
              <w:rPr>
                <w:rFonts w:ascii="Arimo" w:hAnsi="Arimo"/>
                <w:b w:val="0"/>
                <w:color w:val="1F2933"/>
                <w:sz w:val="13"/>
              </w:rPr>
              <w:t>2026 share</w:t>
            </w:r>
          </w:p>
        </w:tc>
      </w:tr>
      <w:tr>
        <w:trPr>
          <w:cantSplit/>
        </w:trPr>
        <w:tc>
          <w:tcPr>
            <w:tcW w:type="dxa" w:w="792"/>
            <w:shd w:fill="F2F4F6"/>
            <w:tcMar>
              <w:top w:w="65" w:type="dxa"/>
              <w:start w:w="65" w:type="dxa"/>
              <w:bottom w:w="65" w:type="dxa"/>
              <w:end w:w="65" w:type="dxa"/>
            </w:tcMar>
            <w:vAlign w:val="top"/>
          </w:tcPr>
          <w:p>
            <w:pPr>
              <w:spacing w:after="0" w:line="240" w:lineRule="auto"/>
            </w:pPr>
            <w:r>
              <w:rPr>
                <w:rFonts w:ascii="Arimo" w:hAnsi="Arimo"/>
                <w:b/>
                <w:color w:val="1F2933"/>
                <w:sz w:val="13"/>
              </w:rPr>
              <w:t>L004</w:t>
            </w:r>
          </w:p>
        </w:tc>
        <w:tc>
          <w:tcPr>
            <w:tcW w:type="dxa" w:w="3168"/>
            <w:shd w:fill="F2F4F6"/>
            <w:tcMar>
              <w:top w:w="65" w:type="dxa"/>
              <w:start w:w="65" w:type="dxa"/>
              <w:bottom w:w="65" w:type="dxa"/>
              <w:end w:w="65" w:type="dxa"/>
            </w:tcMar>
            <w:vAlign w:val="top"/>
          </w:tcPr>
          <w:p>
            <w:pPr>
              <w:spacing w:after="0" w:line="240" w:lineRule="auto"/>
            </w:pPr>
            <w:r>
              <w:rPr>
                <w:rFonts w:ascii="Arimo" w:hAnsi="Arimo"/>
                <w:b w:val="0"/>
                <w:color w:val="1F2933"/>
                <w:sz w:val="13"/>
              </w:rPr>
              <w:t>Physical assets $0.38B-$1.35B</w:t>
            </w:r>
          </w:p>
        </w:tc>
        <w:tc>
          <w:tcPr>
            <w:tcW w:type="dxa" w:w="1944"/>
            <w:shd w:fill="F2F4F6"/>
            <w:tcMar>
              <w:top w:w="65" w:type="dxa"/>
              <w:start w:w="65" w:type="dxa"/>
              <w:bottom w:w="65" w:type="dxa"/>
              <w:end w:w="65" w:type="dxa"/>
            </w:tcMar>
            <w:vAlign w:val="top"/>
          </w:tcPr>
          <w:p>
            <w:pPr>
              <w:spacing w:after="0" w:line="240" w:lineRule="auto"/>
            </w:pPr>
            <w:r>
              <w:rPr>
                <w:rFonts w:ascii="Arimo" w:hAnsi="Arimo"/>
                <w:b w:val="0"/>
                <w:color w:val="1F2933"/>
                <w:sz w:val="13"/>
              </w:rPr>
              <w:t>[16], [19], [75] + A017-A019</w:t>
            </w:r>
          </w:p>
        </w:tc>
        <w:tc>
          <w:tcPr>
            <w:tcW w:type="dxa" w:w="3024"/>
            <w:shd w:fill="F2F4F6"/>
            <w:tcMar>
              <w:top w:w="65" w:type="dxa"/>
              <w:start w:w="65" w:type="dxa"/>
              <w:bottom w:w="65" w:type="dxa"/>
              <w:end w:w="65" w:type="dxa"/>
            </w:tcMar>
            <w:vAlign w:val="top"/>
          </w:tcPr>
          <w:p>
            <w:pPr>
              <w:spacing w:after="0" w:line="240" w:lineRule="auto"/>
            </w:pPr>
            <w:r>
              <w:rPr>
                <w:rFonts w:ascii="Arimo" w:hAnsi="Arimo"/>
                <w:b w:val="0"/>
                <w:color w:val="1F2933"/>
                <w:sz w:val="13"/>
              </w:rPr>
              <w:t>Fleet x installed cost + infrastructure</w:t>
            </w:r>
          </w:p>
        </w:tc>
        <w:tc>
          <w:tcPr>
            <w:tcW w:type="dxa" w:w="1728"/>
            <w:shd w:fill="F2F4F6"/>
            <w:tcMar>
              <w:top w:w="65" w:type="dxa"/>
              <w:start w:w="65" w:type="dxa"/>
              <w:bottom w:w="65" w:type="dxa"/>
              <w:end w:w="65" w:type="dxa"/>
            </w:tcMar>
            <w:vAlign w:val="top"/>
          </w:tcPr>
          <w:p>
            <w:pPr>
              <w:spacing w:after="0" w:line="240" w:lineRule="auto"/>
            </w:pPr>
            <w:r>
              <w:rPr>
                <w:rFonts w:ascii="Arimo" w:hAnsi="Arimo"/>
                <w:b w:val="0"/>
                <w:color w:val="1F2933"/>
                <w:sz w:val="13"/>
              </w:rPr>
              <w:t>Economic operation</w:t>
            </w:r>
          </w:p>
        </w:tc>
        <w:tc>
          <w:tcPr>
            <w:tcW w:type="dxa" w:w="2160"/>
            <w:shd w:fill="F2F4F6"/>
            <w:tcMar>
              <w:top w:w="65" w:type="dxa"/>
              <w:start w:w="65" w:type="dxa"/>
              <w:bottom w:w="65" w:type="dxa"/>
              <w:end w:w="65" w:type="dxa"/>
            </w:tcMar>
            <w:vAlign w:val="top"/>
          </w:tcPr>
          <w:p>
            <w:pPr>
              <w:spacing w:after="0" w:line="240" w:lineRule="auto"/>
            </w:pPr>
            <w:r>
              <w:rPr>
                <w:rFonts w:ascii="Arimo" w:hAnsi="Arimo"/>
                <w:b w:val="0"/>
                <w:color w:val="1F2933"/>
                <w:sz w:val="13"/>
              </w:rPr>
              <w:t>May sit with partner</w:t>
            </w:r>
          </w:p>
        </w:tc>
        <w:tc>
          <w:tcPr>
            <w:tcW w:type="dxa" w:w="2232"/>
            <w:shd w:fill="F2F4F6"/>
            <w:tcMar>
              <w:top w:w="65" w:type="dxa"/>
              <w:start w:w="65" w:type="dxa"/>
              <w:bottom w:w="65" w:type="dxa"/>
              <w:end w:w="65" w:type="dxa"/>
            </w:tcMar>
            <w:vAlign w:val="top"/>
          </w:tcPr>
          <w:p>
            <w:pPr>
              <w:spacing w:after="0" w:line="240" w:lineRule="auto"/>
            </w:pPr>
            <w:r>
              <w:rPr>
                <w:rFonts w:ascii="Arimo" w:hAnsi="Arimo"/>
                <w:b w:val="0"/>
                <w:color w:val="1F2933"/>
                <w:sz w:val="13"/>
              </w:rPr>
              <w:t>Installed cost/title</w:t>
            </w:r>
          </w:p>
        </w:tc>
      </w:tr>
      <w:tr>
        <w:trPr>
          <w:cantSplit/>
        </w:trPr>
        <w:tc>
          <w:tcPr>
            <w:tcW w:type="dxa" w:w="792"/>
            <w:tcMar>
              <w:top w:w="65" w:type="dxa"/>
              <w:start w:w="65" w:type="dxa"/>
              <w:bottom w:w="65" w:type="dxa"/>
              <w:end w:w="65" w:type="dxa"/>
            </w:tcMar>
            <w:vAlign w:val="top"/>
          </w:tcPr>
          <w:p>
            <w:pPr>
              <w:spacing w:after="0" w:line="240" w:lineRule="auto"/>
            </w:pPr>
            <w:r>
              <w:rPr>
                <w:rFonts w:ascii="Arimo" w:hAnsi="Arimo"/>
                <w:b/>
                <w:color w:val="1F2933"/>
                <w:sz w:val="13"/>
              </w:rPr>
              <w:t>L005</w:t>
            </w:r>
          </w:p>
        </w:tc>
        <w:tc>
          <w:tcPr>
            <w:tcW w:type="dxa" w:w="3168"/>
            <w:tcMar>
              <w:top w:w="65" w:type="dxa"/>
              <w:start w:w="65" w:type="dxa"/>
              <w:bottom w:w="65" w:type="dxa"/>
              <w:end w:w="65" w:type="dxa"/>
            </w:tcMar>
            <w:vAlign w:val="top"/>
          </w:tcPr>
          <w:p>
            <w:pPr>
              <w:spacing w:after="0" w:line="240" w:lineRule="auto"/>
            </w:pPr>
            <w:r>
              <w:rPr>
                <w:rFonts w:ascii="Arimo" w:hAnsi="Arimo"/>
                <w:b w:val="0"/>
                <w:color w:val="1F2933"/>
                <w:sz w:val="13"/>
              </w:rPr>
              <w:t>Annualized recognized ride revenue $0.23B-$0.54B</w:t>
            </w:r>
          </w:p>
        </w:tc>
        <w:tc>
          <w:tcPr>
            <w:tcW w:type="dxa" w:w="1944"/>
            <w:tcMar>
              <w:top w:w="65" w:type="dxa"/>
              <w:start w:w="65" w:type="dxa"/>
              <w:bottom w:w="65" w:type="dxa"/>
              <w:end w:w="65" w:type="dxa"/>
            </w:tcMar>
            <w:vAlign w:val="top"/>
          </w:tcPr>
          <w:p>
            <w:pPr>
              <w:spacing w:after="0" w:line="240" w:lineRule="auto"/>
            </w:pPr>
            <w:r>
              <w:rPr>
                <w:rFonts w:ascii="Arimo" w:hAnsi="Arimo"/>
                <w:b w:val="0"/>
                <w:color w:val="1F2933"/>
                <w:sz w:val="13"/>
              </w:rPr>
              <w:t>[16], [28], [30] + A012</w:t>
            </w:r>
          </w:p>
        </w:tc>
        <w:tc>
          <w:tcPr>
            <w:tcW w:type="dxa" w:w="3024"/>
            <w:tcMar>
              <w:top w:w="65" w:type="dxa"/>
              <w:start w:w="65" w:type="dxa"/>
              <w:bottom w:w="65" w:type="dxa"/>
              <w:end w:w="65" w:type="dxa"/>
            </w:tcMar>
            <w:vAlign w:val="top"/>
          </w:tcPr>
          <w:p>
            <w:pPr>
              <w:spacing w:after="0" w:line="240" w:lineRule="auto"/>
            </w:pPr>
            <w:r>
              <w:rPr>
                <w:rFonts w:ascii="Arimo" w:hAnsi="Arimo"/>
                <w:b w:val="0"/>
                <w:color w:val="1F2933"/>
                <w:sz w:val="13"/>
              </w:rPr>
              <w:t>Trips x 52 x fare x capture</w:t>
            </w:r>
          </w:p>
        </w:tc>
        <w:tc>
          <w:tcPr>
            <w:tcW w:type="dxa" w:w="1728"/>
            <w:tcMar>
              <w:top w:w="65" w:type="dxa"/>
              <w:start w:w="65" w:type="dxa"/>
              <w:bottom w:w="65" w:type="dxa"/>
              <w:end w:w="65" w:type="dxa"/>
            </w:tcMar>
            <w:vAlign w:val="top"/>
          </w:tcPr>
          <w:p>
            <w:pPr>
              <w:spacing w:after="0" w:line="240" w:lineRule="auto"/>
            </w:pPr>
            <w:r>
              <w:rPr>
                <w:rFonts w:ascii="Arimo" w:hAnsi="Arimo"/>
                <w:b w:val="0"/>
                <w:color w:val="1F2933"/>
                <w:sz w:val="13"/>
              </w:rPr>
              <w:t>Service operations</w:t>
            </w:r>
          </w:p>
        </w:tc>
        <w:tc>
          <w:tcPr>
            <w:tcW w:type="dxa" w:w="2160"/>
            <w:tcMar>
              <w:top w:w="65" w:type="dxa"/>
              <w:start w:w="65" w:type="dxa"/>
              <w:bottom w:w="65" w:type="dxa"/>
              <w:end w:w="65" w:type="dxa"/>
            </w:tcMar>
            <w:vAlign w:val="top"/>
          </w:tcPr>
          <w:p>
            <w:pPr>
              <w:spacing w:after="0" w:line="240" w:lineRule="auto"/>
            </w:pPr>
            <w:r>
              <w:rPr>
                <w:rFonts w:ascii="Arimo" w:hAnsi="Arimo"/>
                <w:b w:val="0"/>
                <w:color w:val="1F2933"/>
                <w:sz w:val="13"/>
              </w:rPr>
              <w:t>Not reported revenue</w:t>
            </w:r>
          </w:p>
        </w:tc>
        <w:tc>
          <w:tcPr>
            <w:tcW w:type="dxa" w:w="2232"/>
            <w:tcMar>
              <w:top w:w="65" w:type="dxa"/>
              <w:start w:w="65" w:type="dxa"/>
              <w:bottom w:w="65" w:type="dxa"/>
              <w:end w:w="65" w:type="dxa"/>
            </w:tcMar>
            <w:vAlign w:val="top"/>
          </w:tcPr>
          <w:p>
            <w:pPr>
              <w:spacing w:after="0" w:line="240" w:lineRule="auto"/>
            </w:pPr>
            <w:r>
              <w:rPr>
                <w:rFonts w:ascii="Arimo" w:hAnsi="Arimo"/>
                <w:b w:val="0"/>
                <w:color w:val="1F2933"/>
                <w:sz w:val="13"/>
              </w:rPr>
              <w:t>Revenue capture</w:t>
            </w:r>
          </w:p>
        </w:tc>
      </w:tr>
      <w:tr>
        <w:trPr>
          <w:cantSplit/>
        </w:trPr>
        <w:tc>
          <w:tcPr>
            <w:tcW w:type="dxa" w:w="792"/>
            <w:shd w:fill="F2F4F6"/>
            <w:tcMar>
              <w:top w:w="65" w:type="dxa"/>
              <w:start w:w="65" w:type="dxa"/>
              <w:bottom w:w="65" w:type="dxa"/>
              <w:end w:w="65" w:type="dxa"/>
            </w:tcMar>
            <w:vAlign w:val="top"/>
          </w:tcPr>
          <w:p>
            <w:pPr>
              <w:spacing w:after="0" w:line="240" w:lineRule="auto"/>
            </w:pPr>
            <w:r>
              <w:rPr>
                <w:rFonts w:ascii="Arimo" w:hAnsi="Arimo"/>
                <w:b/>
                <w:color w:val="1F2933"/>
                <w:sz w:val="13"/>
              </w:rPr>
              <w:t>L006</w:t>
            </w:r>
          </w:p>
        </w:tc>
        <w:tc>
          <w:tcPr>
            <w:tcW w:type="dxa" w:w="3168"/>
            <w:shd w:fill="F2F4F6"/>
            <w:tcMar>
              <w:top w:w="65" w:type="dxa"/>
              <w:start w:w="65" w:type="dxa"/>
              <w:bottom w:w="65" w:type="dxa"/>
              <w:end w:w="65" w:type="dxa"/>
            </w:tcMar>
            <w:vAlign w:val="top"/>
          </w:tcPr>
          <w:p>
            <w:pPr>
              <w:spacing w:after="0" w:line="240" w:lineRule="auto"/>
            </w:pPr>
            <w:r>
              <w:rPr>
                <w:rFonts w:ascii="Arimo" w:hAnsi="Arimo"/>
                <w:b w:val="0"/>
                <w:color w:val="1F2933"/>
                <w:sz w:val="13"/>
              </w:rPr>
              <w:t>Asset capital / revenue 1.6x-2.5x</w:t>
            </w:r>
          </w:p>
        </w:tc>
        <w:tc>
          <w:tcPr>
            <w:tcW w:type="dxa" w:w="1944"/>
            <w:shd w:fill="F2F4F6"/>
            <w:tcMar>
              <w:top w:w="65" w:type="dxa"/>
              <w:start w:w="65" w:type="dxa"/>
              <w:bottom w:w="65" w:type="dxa"/>
              <w:end w:w="65" w:type="dxa"/>
            </w:tcMar>
            <w:vAlign w:val="top"/>
          </w:tcPr>
          <w:p>
            <w:pPr>
              <w:spacing w:after="0" w:line="240" w:lineRule="auto"/>
            </w:pPr>
            <w:r>
              <w:rPr>
                <w:rFonts w:ascii="Arimo" w:hAnsi="Arimo"/>
                <w:b w:val="0"/>
                <w:color w:val="1F2933"/>
                <w:sz w:val="13"/>
              </w:rPr>
              <w:t>L004 / L005</w:t>
            </w:r>
          </w:p>
        </w:tc>
        <w:tc>
          <w:tcPr>
            <w:tcW w:type="dxa" w:w="3024"/>
            <w:shd w:fill="F2F4F6"/>
            <w:tcMar>
              <w:top w:w="65" w:type="dxa"/>
              <w:start w:w="65" w:type="dxa"/>
              <w:bottom w:w="65" w:type="dxa"/>
              <w:end w:w="65" w:type="dxa"/>
            </w:tcMar>
            <w:vAlign w:val="top"/>
          </w:tcPr>
          <w:p>
            <w:pPr>
              <w:spacing w:after="0" w:line="240" w:lineRule="auto"/>
            </w:pPr>
            <w:r>
              <w:rPr>
                <w:rFonts w:ascii="Arimo" w:hAnsi="Arimo"/>
                <w:b w:val="0"/>
                <w:color w:val="1F2933"/>
                <w:sz w:val="13"/>
              </w:rPr>
              <w:t>Economic physical assets / modeled revenue</w:t>
            </w:r>
          </w:p>
        </w:tc>
        <w:tc>
          <w:tcPr>
            <w:tcW w:type="dxa" w:w="1728"/>
            <w:shd w:fill="F2F4F6"/>
            <w:tcMar>
              <w:top w:w="65" w:type="dxa"/>
              <w:start w:w="65" w:type="dxa"/>
              <w:bottom w:w="65" w:type="dxa"/>
              <w:end w:w="65" w:type="dxa"/>
            </w:tcMar>
            <w:vAlign w:val="top"/>
          </w:tcPr>
          <w:p>
            <w:pPr>
              <w:spacing w:after="0" w:line="240" w:lineRule="auto"/>
            </w:pPr>
            <w:r>
              <w:rPr>
                <w:rFonts w:ascii="Arimo" w:hAnsi="Arimo"/>
                <w:b w:val="0"/>
                <w:color w:val="1F2933"/>
                <w:sz w:val="13"/>
              </w:rPr>
              <w:t>Economic operation</w:t>
            </w:r>
          </w:p>
        </w:tc>
        <w:tc>
          <w:tcPr>
            <w:tcW w:type="dxa" w:w="2160"/>
            <w:shd w:fill="F2F4F6"/>
            <w:tcMar>
              <w:top w:w="65" w:type="dxa"/>
              <w:start w:w="65" w:type="dxa"/>
              <w:bottom w:w="65" w:type="dxa"/>
              <w:end w:w="65" w:type="dxa"/>
            </w:tcMar>
            <w:vAlign w:val="top"/>
          </w:tcPr>
          <w:p>
            <w:pPr>
              <w:spacing w:after="0" w:line="240" w:lineRule="auto"/>
            </w:pPr>
            <w:r>
              <w:rPr>
                <w:rFonts w:ascii="Arimo" w:hAnsi="Arimo"/>
                <w:b w:val="0"/>
                <w:color w:val="1F2933"/>
                <w:sz w:val="13"/>
              </w:rPr>
              <w:t>Non-GAAP</w:t>
            </w:r>
          </w:p>
        </w:tc>
        <w:tc>
          <w:tcPr>
            <w:tcW w:type="dxa" w:w="2232"/>
            <w:shd w:fill="F2F4F6"/>
            <w:tcMar>
              <w:top w:w="65" w:type="dxa"/>
              <w:start w:w="65" w:type="dxa"/>
              <w:bottom w:w="65" w:type="dxa"/>
              <w:end w:w="65" w:type="dxa"/>
            </w:tcMar>
            <w:vAlign w:val="top"/>
          </w:tcPr>
          <w:p>
            <w:pPr>
              <w:spacing w:after="0" w:line="240" w:lineRule="auto"/>
            </w:pPr>
            <w:r>
              <w:rPr>
                <w:rFonts w:ascii="Arimo" w:hAnsi="Arimo"/>
                <w:b w:val="0"/>
                <w:color w:val="1F2933"/>
                <w:sz w:val="13"/>
              </w:rPr>
              <w:t>Cost and capture</w:t>
            </w:r>
          </w:p>
        </w:tc>
      </w:tr>
      <w:tr>
        <w:trPr>
          <w:cantSplit/>
        </w:trPr>
        <w:tc>
          <w:tcPr>
            <w:tcW w:type="dxa" w:w="792"/>
            <w:tcMar>
              <w:top w:w="65" w:type="dxa"/>
              <w:start w:w="65" w:type="dxa"/>
              <w:bottom w:w="65" w:type="dxa"/>
              <w:end w:w="65" w:type="dxa"/>
            </w:tcMar>
            <w:vAlign w:val="top"/>
          </w:tcPr>
          <w:p>
            <w:pPr>
              <w:spacing w:after="0" w:line="240" w:lineRule="auto"/>
            </w:pPr>
            <w:r>
              <w:rPr>
                <w:rFonts w:ascii="Arimo" w:hAnsi="Arimo"/>
                <w:b/>
                <w:color w:val="1F2933"/>
                <w:sz w:val="13"/>
              </w:rPr>
              <w:t>L007</w:t>
            </w:r>
          </w:p>
        </w:tc>
        <w:tc>
          <w:tcPr>
            <w:tcW w:type="dxa" w:w="3168"/>
            <w:tcMar>
              <w:top w:w="65" w:type="dxa"/>
              <w:start w:w="65" w:type="dxa"/>
              <w:bottom w:w="65" w:type="dxa"/>
              <w:end w:w="65" w:type="dxa"/>
            </w:tcMar>
            <w:vAlign w:val="top"/>
          </w:tcPr>
          <w:p>
            <w:pPr>
              <w:spacing w:after="0" w:line="240" w:lineRule="auto"/>
            </w:pPr>
            <w:r>
              <w:rPr>
                <w:rFonts w:ascii="Arimo" w:hAnsi="Arimo"/>
                <w:b w:val="0"/>
                <w:color w:val="1F2933"/>
                <w:sz w:val="13"/>
              </w:rPr>
              <w:t>Paid-hour utilization 26%-39%</w:t>
            </w:r>
          </w:p>
        </w:tc>
        <w:tc>
          <w:tcPr>
            <w:tcW w:type="dxa" w:w="1944"/>
            <w:tcMar>
              <w:top w:w="65" w:type="dxa"/>
              <w:start w:w="65" w:type="dxa"/>
              <w:bottom w:w="65" w:type="dxa"/>
              <w:end w:w="65" w:type="dxa"/>
            </w:tcMar>
            <w:vAlign w:val="top"/>
          </w:tcPr>
          <w:p>
            <w:pPr>
              <w:spacing w:after="0" w:line="240" w:lineRule="auto"/>
            </w:pPr>
            <w:r>
              <w:rPr>
                <w:rFonts w:ascii="Arimo" w:hAnsi="Arimo"/>
                <w:b w:val="0"/>
                <w:color w:val="1F2933"/>
                <w:sz w:val="13"/>
              </w:rPr>
              <w:t>Trip snapshots + duration</w:t>
            </w:r>
          </w:p>
        </w:tc>
        <w:tc>
          <w:tcPr>
            <w:tcW w:type="dxa" w:w="3024"/>
            <w:tcMar>
              <w:top w:w="65" w:type="dxa"/>
              <w:start w:w="65" w:type="dxa"/>
              <w:bottom w:w="65" w:type="dxa"/>
              <w:end w:w="65" w:type="dxa"/>
            </w:tcMar>
            <w:vAlign w:val="top"/>
          </w:tcPr>
          <w:p>
            <w:pPr>
              <w:spacing w:after="0" w:line="240" w:lineRule="auto"/>
            </w:pPr>
            <w:r>
              <w:rPr>
                <w:rFonts w:ascii="Arimo" w:hAnsi="Arimo"/>
                <w:b w:val="0"/>
                <w:color w:val="1F2933"/>
                <w:sz w:val="13"/>
              </w:rPr>
              <w:t>Paid trip hours / fleet calendar hours</w:t>
            </w:r>
          </w:p>
        </w:tc>
        <w:tc>
          <w:tcPr>
            <w:tcW w:type="dxa" w:w="1728"/>
            <w:tcMar>
              <w:top w:w="65" w:type="dxa"/>
              <w:start w:w="65" w:type="dxa"/>
              <w:bottom w:w="65" w:type="dxa"/>
              <w:end w:w="65" w:type="dxa"/>
            </w:tcMar>
            <w:vAlign w:val="top"/>
          </w:tcPr>
          <w:p>
            <w:pPr>
              <w:spacing w:after="0" w:line="240" w:lineRule="auto"/>
            </w:pPr>
            <w:r>
              <w:rPr>
                <w:rFonts w:ascii="Arimo" w:hAnsi="Arimo"/>
                <w:b w:val="0"/>
                <w:color w:val="1F2933"/>
                <w:sz w:val="13"/>
              </w:rPr>
              <w:t>Fleet</w:t>
            </w:r>
          </w:p>
        </w:tc>
        <w:tc>
          <w:tcPr>
            <w:tcW w:type="dxa" w:w="2160"/>
            <w:tcMar>
              <w:top w:w="65" w:type="dxa"/>
              <w:start w:w="65" w:type="dxa"/>
              <w:bottom w:w="65" w:type="dxa"/>
              <w:end w:w="65" w:type="dxa"/>
            </w:tcMar>
            <w:vAlign w:val="top"/>
          </w:tcPr>
          <w:p>
            <w:pPr>
              <w:spacing w:after="0" w:line="240" w:lineRule="auto"/>
            </w:pPr>
            <w:r>
              <w:rPr>
                <w:rFonts w:ascii="Arimo" w:hAnsi="Arimo"/>
                <w:b w:val="0"/>
                <w:color w:val="1F2933"/>
                <w:sz w:val="13"/>
              </w:rPr>
              <w:t>Operational metric</w:t>
            </w:r>
          </w:p>
        </w:tc>
        <w:tc>
          <w:tcPr>
            <w:tcW w:type="dxa" w:w="2232"/>
            <w:tcMar>
              <w:top w:w="65" w:type="dxa"/>
              <w:start w:w="65" w:type="dxa"/>
              <w:bottom w:w="65" w:type="dxa"/>
              <w:end w:w="65" w:type="dxa"/>
            </w:tcMar>
            <w:vAlign w:val="top"/>
          </w:tcPr>
          <w:p>
            <w:pPr>
              <w:spacing w:after="0" w:line="240" w:lineRule="auto"/>
            </w:pPr>
            <w:r>
              <w:rPr>
                <w:rFonts w:ascii="Arimo" w:hAnsi="Arimo"/>
                <w:b w:val="0"/>
                <w:color w:val="1F2933"/>
                <w:sz w:val="13"/>
              </w:rPr>
              <w:t>Duration/denominator</w:t>
            </w:r>
          </w:p>
        </w:tc>
      </w:tr>
      <w:tr>
        <w:trPr>
          <w:cantSplit/>
        </w:trPr>
        <w:tc>
          <w:tcPr>
            <w:tcW w:type="dxa" w:w="792"/>
            <w:shd w:fill="F2F4F6"/>
            <w:tcMar>
              <w:top w:w="65" w:type="dxa"/>
              <w:start w:w="65" w:type="dxa"/>
              <w:bottom w:w="65" w:type="dxa"/>
              <w:end w:w="65" w:type="dxa"/>
            </w:tcMar>
            <w:vAlign w:val="top"/>
          </w:tcPr>
          <w:p>
            <w:pPr>
              <w:spacing w:after="0" w:line="240" w:lineRule="auto"/>
            </w:pPr>
            <w:r>
              <w:rPr>
                <w:rFonts w:ascii="Arimo" w:hAnsi="Arimo"/>
                <w:b/>
                <w:color w:val="1F2933"/>
                <w:sz w:val="13"/>
              </w:rPr>
              <w:t>L008</w:t>
            </w:r>
          </w:p>
        </w:tc>
        <w:tc>
          <w:tcPr>
            <w:tcW w:type="dxa" w:w="3168"/>
            <w:shd w:fill="F2F4F6"/>
            <w:tcMar>
              <w:top w:w="65" w:type="dxa"/>
              <w:start w:w="65" w:type="dxa"/>
              <w:bottom w:w="65" w:type="dxa"/>
              <w:end w:w="65" w:type="dxa"/>
            </w:tcMar>
            <w:vAlign w:val="top"/>
          </w:tcPr>
          <w:p>
            <w:pPr>
              <w:spacing w:after="0" w:line="240" w:lineRule="auto"/>
            </w:pPr>
            <w:r>
              <w:rPr>
                <w:rFonts w:ascii="Arimo" w:hAnsi="Arimo"/>
                <w:b w:val="0"/>
                <w:color w:val="1F2933"/>
                <w:sz w:val="13"/>
              </w:rPr>
              <w:t>Base fleet contribution about $33M</w:t>
            </w:r>
          </w:p>
        </w:tc>
        <w:tc>
          <w:tcPr>
            <w:tcW w:type="dxa" w:w="1944"/>
            <w:shd w:fill="F2F4F6"/>
            <w:tcMar>
              <w:top w:w="65" w:type="dxa"/>
              <w:start w:w="65" w:type="dxa"/>
              <w:bottom w:w="65" w:type="dxa"/>
              <w:end w:w="65" w:type="dxa"/>
            </w:tcMar>
            <w:vAlign w:val="top"/>
          </w:tcPr>
          <w:p>
            <w:pPr>
              <w:spacing w:after="0" w:line="240" w:lineRule="auto"/>
            </w:pPr>
            <w:r>
              <w:rPr>
                <w:rFonts w:ascii="Arimo" w:hAnsi="Arimo"/>
                <w:b w:val="0"/>
                <w:color w:val="1F2933"/>
                <w:sz w:val="13"/>
              </w:rPr>
              <w:t>Unit-cost assumptions</w:t>
            </w:r>
          </w:p>
        </w:tc>
        <w:tc>
          <w:tcPr>
            <w:tcW w:type="dxa" w:w="3024"/>
            <w:shd w:fill="F2F4F6"/>
            <w:tcMar>
              <w:top w:w="65" w:type="dxa"/>
              <w:start w:w="65" w:type="dxa"/>
              <w:bottom w:w="65" w:type="dxa"/>
              <w:end w:w="65" w:type="dxa"/>
            </w:tcMar>
            <w:vAlign w:val="top"/>
          </w:tcPr>
          <w:p>
            <w:pPr>
              <w:spacing w:after="0" w:line="240" w:lineRule="auto"/>
            </w:pPr>
            <w:r>
              <w:rPr>
                <w:rFonts w:ascii="Arimo" w:hAnsi="Arimo"/>
                <w:b w:val="0"/>
                <w:color w:val="1F2933"/>
                <w:sz w:val="13"/>
              </w:rPr>
              <w:t>Revenue less cash cost and depreciation</w:t>
            </w:r>
          </w:p>
        </w:tc>
        <w:tc>
          <w:tcPr>
            <w:tcW w:type="dxa" w:w="1728"/>
            <w:shd w:fill="F2F4F6"/>
            <w:tcMar>
              <w:top w:w="65" w:type="dxa"/>
              <w:start w:w="65" w:type="dxa"/>
              <w:bottom w:w="65" w:type="dxa"/>
              <w:end w:w="65" w:type="dxa"/>
            </w:tcMar>
            <w:vAlign w:val="top"/>
          </w:tcPr>
          <w:p>
            <w:pPr>
              <w:spacing w:after="0" w:line="240" w:lineRule="auto"/>
            </w:pPr>
            <w:r>
              <w:rPr>
                <w:rFonts w:ascii="Arimo" w:hAnsi="Arimo"/>
                <w:b w:val="0"/>
                <w:color w:val="1F2933"/>
                <w:sz w:val="13"/>
              </w:rPr>
              <w:t>Fleet only</w:t>
            </w:r>
          </w:p>
        </w:tc>
        <w:tc>
          <w:tcPr>
            <w:tcW w:type="dxa" w:w="2160"/>
            <w:shd w:fill="F2F4F6"/>
            <w:tcMar>
              <w:top w:w="65" w:type="dxa"/>
              <w:start w:w="65" w:type="dxa"/>
              <w:bottom w:w="65" w:type="dxa"/>
              <w:end w:w="65" w:type="dxa"/>
            </w:tcMar>
            <w:vAlign w:val="top"/>
          </w:tcPr>
          <w:p>
            <w:pPr>
              <w:spacing w:after="0" w:line="240" w:lineRule="auto"/>
            </w:pPr>
            <w:r>
              <w:rPr>
                <w:rFonts w:ascii="Arimo" w:hAnsi="Arimo"/>
                <w:b w:val="0"/>
                <w:color w:val="1F2933"/>
                <w:sz w:val="13"/>
              </w:rPr>
              <w:t>Excludes corporate R&amp;D</w:t>
            </w:r>
          </w:p>
        </w:tc>
        <w:tc>
          <w:tcPr>
            <w:tcW w:type="dxa" w:w="2232"/>
            <w:shd w:fill="F2F4F6"/>
            <w:tcMar>
              <w:top w:w="65" w:type="dxa"/>
              <w:start w:w="65" w:type="dxa"/>
              <w:bottom w:w="65" w:type="dxa"/>
              <w:end w:w="65" w:type="dxa"/>
            </w:tcMar>
            <w:vAlign w:val="top"/>
          </w:tcPr>
          <w:p>
            <w:pPr>
              <w:spacing w:after="0" w:line="240" w:lineRule="auto"/>
            </w:pPr>
            <w:r>
              <w:rPr>
                <w:rFonts w:ascii="Arimo" w:hAnsi="Arimo"/>
                <w:b w:val="0"/>
                <w:color w:val="1F2933"/>
                <w:sz w:val="13"/>
              </w:rPr>
              <w:t>Insurance/human ops</w:t>
            </w:r>
          </w:p>
        </w:tc>
      </w:tr>
      <w:tr>
        <w:trPr>
          <w:cantSplit/>
        </w:trPr>
        <w:tc>
          <w:tcPr>
            <w:tcW w:type="dxa" w:w="792"/>
            <w:tcMar>
              <w:top w:w="65" w:type="dxa"/>
              <w:start w:w="65" w:type="dxa"/>
              <w:bottom w:w="65" w:type="dxa"/>
              <w:end w:w="65" w:type="dxa"/>
            </w:tcMar>
            <w:vAlign w:val="top"/>
          </w:tcPr>
          <w:p>
            <w:pPr>
              <w:spacing w:after="0" w:line="240" w:lineRule="auto"/>
            </w:pPr>
            <w:r>
              <w:rPr>
                <w:rFonts w:ascii="Arimo" w:hAnsi="Arimo"/>
                <w:b/>
                <w:color w:val="1F2933"/>
                <w:sz w:val="13"/>
              </w:rPr>
              <w:t>L009</w:t>
            </w:r>
          </w:p>
        </w:tc>
        <w:tc>
          <w:tcPr>
            <w:tcW w:type="dxa" w:w="3168"/>
            <w:tcMar>
              <w:top w:w="65" w:type="dxa"/>
              <w:start w:w="65" w:type="dxa"/>
              <w:bottom w:w="65" w:type="dxa"/>
              <w:end w:w="65" w:type="dxa"/>
            </w:tcMar>
            <w:vAlign w:val="top"/>
          </w:tcPr>
          <w:p>
            <w:pPr>
              <w:spacing w:after="0" w:line="240" w:lineRule="auto"/>
            </w:pPr>
            <w:r>
              <w:rPr>
                <w:rFonts w:ascii="Arimo" w:hAnsi="Arimo"/>
                <w:b w:val="0"/>
                <w:color w:val="1F2933"/>
                <w:sz w:val="13"/>
              </w:rPr>
              <w:t>25% utilization shock erases base contribution</w:t>
            </w:r>
          </w:p>
        </w:tc>
        <w:tc>
          <w:tcPr>
            <w:tcW w:type="dxa" w:w="1944"/>
            <w:tcMar>
              <w:top w:w="65" w:type="dxa"/>
              <w:start w:w="65" w:type="dxa"/>
              <w:bottom w:w="65" w:type="dxa"/>
              <w:end w:w="65" w:type="dxa"/>
            </w:tcMar>
            <w:vAlign w:val="top"/>
          </w:tcPr>
          <w:p>
            <w:pPr>
              <w:spacing w:after="0" w:line="240" w:lineRule="auto"/>
            </w:pPr>
            <w:r>
              <w:rPr>
                <w:rFonts w:ascii="Arimo" w:hAnsi="Arimo"/>
                <w:b w:val="0"/>
                <w:color w:val="1F2933"/>
                <w:sz w:val="13"/>
              </w:rPr>
              <w:t>L008 + fixed-cost retention</w:t>
            </w:r>
          </w:p>
        </w:tc>
        <w:tc>
          <w:tcPr>
            <w:tcW w:type="dxa" w:w="3024"/>
            <w:tcMar>
              <w:top w:w="65" w:type="dxa"/>
              <w:start w:w="65" w:type="dxa"/>
              <w:bottom w:w="65" w:type="dxa"/>
              <w:end w:w="65" w:type="dxa"/>
            </w:tcMar>
            <w:vAlign w:val="top"/>
          </w:tcPr>
          <w:p>
            <w:pPr>
              <w:spacing w:after="0" w:line="240" w:lineRule="auto"/>
            </w:pPr>
            <w:r>
              <w:rPr>
                <w:rFonts w:ascii="Arimo" w:hAnsi="Arimo"/>
                <w:b w:val="0"/>
                <w:color w:val="1F2933"/>
                <w:sz w:val="13"/>
              </w:rPr>
              <w:t>Shock volume and variable cost</w:t>
            </w:r>
          </w:p>
        </w:tc>
        <w:tc>
          <w:tcPr>
            <w:tcW w:type="dxa" w:w="1728"/>
            <w:tcMar>
              <w:top w:w="65" w:type="dxa"/>
              <w:start w:w="65" w:type="dxa"/>
              <w:bottom w:w="65" w:type="dxa"/>
              <w:end w:w="65" w:type="dxa"/>
            </w:tcMar>
            <w:vAlign w:val="top"/>
          </w:tcPr>
          <w:p>
            <w:pPr>
              <w:spacing w:after="0" w:line="240" w:lineRule="auto"/>
            </w:pPr>
            <w:r>
              <w:rPr>
                <w:rFonts w:ascii="Arimo" w:hAnsi="Arimo"/>
                <w:b w:val="0"/>
                <w:color w:val="1F2933"/>
                <w:sz w:val="13"/>
              </w:rPr>
              <w:t>Fleet only</w:t>
            </w:r>
          </w:p>
        </w:tc>
        <w:tc>
          <w:tcPr>
            <w:tcW w:type="dxa" w:w="2160"/>
            <w:tcMar>
              <w:top w:w="65" w:type="dxa"/>
              <w:start w:w="65" w:type="dxa"/>
              <w:bottom w:w="65" w:type="dxa"/>
              <w:end w:w="65" w:type="dxa"/>
            </w:tcMar>
            <w:vAlign w:val="top"/>
          </w:tcPr>
          <w:p>
            <w:pPr>
              <w:spacing w:after="0" w:line="240" w:lineRule="auto"/>
            </w:pPr>
            <w:r>
              <w:rPr>
                <w:rFonts w:ascii="Arimo" w:hAnsi="Arimo"/>
                <w:b w:val="0"/>
                <w:color w:val="1F2933"/>
                <w:sz w:val="13"/>
              </w:rPr>
              <w:t>Scenario</w:t>
            </w:r>
          </w:p>
        </w:tc>
        <w:tc>
          <w:tcPr>
            <w:tcW w:type="dxa" w:w="2232"/>
            <w:tcMar>
              <w:top w:w="65" w:type="dxa"/>
              <w:start w:w="65" w:type="dxa"/>
              <w:bottom w:w="65" w:type="dxa"/>
              <w:end w:w="65" w:type="dxa"/>
            </w:tcMar>
            <w:vAlign w:val="top"/>
          </w:tcPr>
          <w:p>
            <w:pPr>
              <w:spacing w:after="0" w:line="240" w:lineRule="auto"/>
            </w:pPr>
            <w:r>
              <w:rPr>
                <w:rFonts w:ascii="Arimo" w:hAnsi="Arimo"/>
                <w:b w:val="0"/>
                <w:color w:val="1F2933"/>
                <w:sz w:val="13"/>
              </w:rPr>
              <w:t>Cost variability</w:t>
            </w:r>
          </w:p>
        </w:tc>
      </w:tr>
      <w:tr>
        <w:trPr>
          <w:cantSplit/>
        </w:trPr>
        <w:tc>
          <w:tcPr>
            <w:tcW w:type="dxa" w:w="792"/>
            <w:shd w:fill="F2F4F6"/>
            <w:tcMar>
              <w:top w:w="65" w:type="dxa"/>
              <w:start w:w="65" w:type="dxa"/>
              <w:bottom w:w="65" w:type="dxa"/>
              <w:end w:w="65" w:type="dxa"/>
            </w:tcMar>
            <w:vAlign w:val="top"/>
          </w:tcPr>
          <w:p>
            <w:pPr>
              <w:spacing w:after="0" w:line="240" w:lineRule="auto"/>
            </w:pPr>
            <w:r>
              <w:rPr>
                <w:rFonts w:ascii="Arimo" w:hAnsi="Arimo"/>
                <w:b/>
                <w:color w:val="1F2933"/>
                <w:sz w:val="13"/>
              </w:rPr>
              <w:t>L010</w:t>
            </w:r>
          </w:p>
        </w:tc>
        <w:tc>
          <w:tcPr>
            <w:tcW w:type="dxa" w:w="3168"/>
            <w:shd w:fill="F2F4F6"/>
            <w:tcMar>
              <w:top w:w="65" w:type="dxa"/>
              <w:start w:w="65" w:type="dxa"/>
              <w:bottom w:w="65" w:type="dxa"/>
              <w:end w:w="65" w:type="dxa"/>
            </w:tcMar>
            <w:vAlign w:val="top"/>
          </w:tcPr>
          <w:p>
            <w:pPr>
              <w:spacing w:after="0" w:line="240" w:lineRule="auto"/>
            </w:pPr>
            <w:r>
              <w:rPr>
                <w:rFonts w:ascii="Arimo" w:hAnsi="Arimo"/>
                <w:b w:val="0"/>
                <w:color w:val="1F2933"/>
                <w:sz w:val="13"/>
              </w:rPr>
              <w:t>Illustrative 55% LTV DSCR below 1.0x</w:t>
            </w:r>
          </w:p>
        </w:tc>
        <w:tc>
          <w:tcPr>
            <w:tcW w:type="dxa" w:w="1944"/>
            <w:shd w:fill="F2F4F6"/>
            <w:tcMar>
              <w:top w:w="65" w:type="dxa"/>
              <w:start w:w="65" w:type="dxa"/>
              <w:bottom w:w="65" w:type="dxa"/>
              <w:end w:w="65" w:type="dxa"/>
            </w:tcMar>
            <w:vAlign w:val="top"/>
          </w:tcPr>
          <w:p>
            <w:pPr>
              <w:spacing w:after="0" w:line="240" w:lineRule="auto"/>
            </w:pPr>
            <w:r>
              <w:rPr>
                <w:rFonts w:ascii="Arimo" w:hAnsi="Arimo"/>
                <w:b w:val="0"/>
                <w:color w:val="1F2933"/>
                <w:sz w:val="13"/>
              </w:rPr>
              <w:t>Debt/DSCR sheets</w:t>
            </w:r>
          </w:p>
        </w:tc>
        <w:tc>
          <w:tcPr>
            <w:tcW w:type="dxa" w:w="3024"/>
            <w:shd w:fill="F2F4F6"/>
            <w:tcMar>
              <w:top w:w="65" w:type="dxa"/>
              <w:start w:w="65" w:type="dxa"/>
              <w:bottom w:w="65" w:type="dxa"/>
              <w:end w:w="65" w:type="dxa"/>
            </w:tcMar>
            <w:vAlign w:val="top"/>
          </w:tcPr>
          <w:p>
            <w:pPr>
              <w:spacing w:after="0" w:line="240" w:lineRule="auto"/>
            </w:pPr>
            <w:r>
              <w:rPr>
                <w:rFonts w:ascii="Arimo" w:hAnsi="Arimo"/>
                <w:b w:val="0"/>
                <w:color w:val="1F2933"/>
                <w:sz w:val="13"/>
              </w:rPr>
              <w:t>CFADS / debt service</w:t>
            </w:r>
          </w:p>
        </w:tc>
        <w:tc>
          <w:tcPr>
            <w:tcW w:type="dxa" w:w="1728"/>
            <w:shd w:fill="F2F4F6"/>
            <w:tcMar>
              <w:top w:w="65" w:type="dxa"/>
              <w:start w:w="65" w:type="dxa"/>
              <w:bottom w:w="65" w:type="dxa"/>
              <w:end w:w="65" w:type="dxa"/>
            </w:tcMar>
            <w:vAlign w:val="top"/>
          </w:tcPr>
          <w:p>
            <w:pPr>
              <w:spacing w:after="0" w:line="240" w:lineRule="auto"/>
            </w:pPr>
            <w:r>
              <w:rPr>
                <w:rFonts w:ascii="Arimo" w:hAnsi="Arimo"/>
                <w:b w:val="0"/>
                <w:color w:val="1F2933"/>
                <w:sz w:val="13"/>
              </w:rPr>
              <w:t>Hypothetical borrower</w:t>
            </w:r>
          </w:p>
        </w:tc>
        <w:tc>
          <w:tcPr>
            <w:tcW w:type="dxa" w:w="2160"/>
            <w:shd w:fill="F2F4F6"/>
            <w:tcMar>
              <w:top w:w="65" w:type="dxa"/>
              <w:start w:w="65" w:type="dxa"/>
              <w:bottom w:w="65" w:type="dxa"/>
              <w:end w:w="65" w:type="dxa"/>
            </w:tcMar>
            <w:vAlign w:val="top"/>
          </w:tcPr>
          <w:p>
            <w:pPr>
              <w:spacing w:after="0" w:line="240" w:lineRule="auto"/>
            </w:pPr>
            <w:r>
              <w:rPr>
                <w:rFonts w:ascii="Arimo" w:hAnsi="Arimo"/>
                <w:b w:val="0"/>
                <w:color w:val="1F2933"/>
                <w:sz w:val="13"/>
              </w:rPr>
              <w:t>Not actual debt</w:t>
            </w:r>
          </w:p>
        </w:tc>
        <w:tc>
          <w:tcPr>
            <w:tcW w:type="dxa" w:w="2232"/>
            <w:shd w:fill="F2F4F6"/>
            <w:tcMar>
              <w:top w:w="65" w:type="dxa"/>
              <w:start w:w="65" w:type="dxa"/>
              <w:bottom w:w="65" w:type="dxa"/>
              <w:end w:w="65" w:type="dxa"/>
            </w:tcMar>
            <w:vAlign w:val="top"/>
          </w:tcPr>
          <w:p>
            <w:pPr>
              <w:spacing w:after="0" w:line="240" w:lineRule="auto"/>
            </w:pPr>
            <w:r>
              <w:rPr>
                <w:rFonts w:ascii="Arimo" w:hAnsi="Arimo"/>
                <w:b w:val="0"/>
                <w:color w:val="1F2933"/>
                <w:sz w:val="13"/>
              </w:rPr>
              <w:t>Amortization/CFADS</w:t>
            </w:r>
          </w:p>
        </w:tc>
      </w:tr>
      <w:tr>
        <w:trPr>
          <w:cantSplit/>
        </w:trPr>
        <w:tc>
          <w:tcPr>
            <w:tcW w:type="dxa" w:w="792"/>
            <w:tcMar>
              <w:top w:w="65" w:type="dxa"/>
              <w:start w:w="65" w:type="dxa"/>
              <w:bottom w:w="65" w:type="dxa"/>
              <w:end w:w="65" w:type="dxa"/>
            </w:tcMar>
            <w:vAlign w:val="top"/>
          </w:tcPr>
          <w:p>
            <w:pPr>
              <w:spacing w:after="0" w:line="240" w:lineRule="auto"/>
            </w:pPr>
            <w:r>
              <w:rPr>
                <w:rFonts w:ascii="Arimo" w:hAnsi="Arimo"/>
                <w:b/>
                <w:color w:val="1F2933"/>
                <w:sz w:val="13"/>
              </w:rPr>
              <w:t>L011</w:t>
            </w:r>
          </w:p>
        </w:tc>
        <w:tc>
          <w:tcPr>
            <w:tcW w:type="dxa" w:w="3168"/>
            <w:tcMar>
              <w:top w:w="65" w:type="dxa"/>
              <w:start w:w="65" w:type="dxa"/>
              <w:bottom w:w="65" w:type="dxa"/>
              <w:end w:w="65" w:type="dxa"/>
            </w:tcMar>
            <w:vAlign w:val="top"/>
          </w:tcPr>
          <w:p>
            <w:pPr>
              <w:spacing w:after="0" w:line="240" w:lineRule="auto"/>
            </w:pPr>
            <w:r>
              <w:rPr>
                <w:rFonts w:ascii="Arimo" w:hAnsi="Arimo"/>
                <w:b w:val="0"/>
                <w:color w:val="1F2933"/>
                <w:sz w:val="13"/>
              </w:rPr>
              <w:t>Residual exposure $0.19B-$0.94B</w:t>
            </w:r>
          </w:p>
        </w:tc>
        <w:tc>
          <w:tcPr>
            <w:tcW w:type="dxa" w:w="1944"/>
            <w:tcMar>
              <w:top w:w="65" w:type="dxa"/>
              <w:start w:w="65" w:type="dxa"/>
              <w:bottom w:w="65" w:type="dxa"/>
              <w:end w:w="65" w:type="dxa"/>
            </w:tcMar>
            <w:vAlign w:val="top"/>
          </w:tcPr>
          <w:p>
            <w:pPr>
              <w:spacing w:after="0" w:line="240" w:lineRule="auto"/>
            </w:pPr>
            <w:r>
              <w:rPr>
                <w:rFonts w:ascii="Arimo" w:hAnsi="Arimo"/>
                <w:b w:val="0"/>
                <w:color w:val="1F2933"/>
                <w:sz w:val="13"/>
              </w:rPr>
              <w:t>A020, A040</w:t>
            </w:r>
          </w:p>
        </w:tc>
        <w:tc>
          <w:tcPr>
            <w:tcW w:type="dxa" w:w="3024"/>
            <w:tcMar>
              <w:top w:w="65" w:type="dxa"/>
              <w:start w:w="65" w:type="dxa"/>
              <w:bottom w:w="65" w:type="dxa"/>
              <w:end w:w="65" w:type="dxa"/>
            </w:tcMar>
            <w:vAlign w:val="top"/>
          </w:tcPr>
          <w:p>
            <w:pPr>
              <w:spacing w:after="0" w:line="240" w:lineRule="auto"/>
            </w:pPr>
            <w:r>
              <w:rPr>
                <w:rFonts w:ascii="Arimo" w:hAnsi="Arimo"/>
                <w:b w:val="0"/>
                <w:color w:val="1F2933"/>
                <w:sz w:val="13"/>
              </w:rPr>
              <w:t>Gross - recovery + removal</w:t>
            </w:r>
          </w:p>
        </w:tc>
        <w:tc>
          <w:tcPr>
            <w:tcW w:type="dxa" w:w="1728"/>
            <w:tcMar>
              <w:top w:w="65" w:type="dxa"/>
              <w:start w:w="65" w:type="dxa"/>
              <w:bottom w:w="65" w:type="dxa"/>
              <w:end w:w="65" w:type="dxa"/>
            </w:tcMar>
            <w:vAlign w:val="top"/>
          </w:tcPr>
          <w:p>
            <w:pPr>
              <w:spacing w:after="0" w:line="240" w:lineRule="auto"/>
            </w:pPr>
            <w:r>
              <w:rPr>
                <w:rFonts w:ascii="Arimo" w:hAnsi="Arimo"/>
                <w:b w:val="0"/>
                <w:color w:val="1F2933"/>
                <w:sz w:val="13"/>
              </w:rPr>
              <w:t>Asset owner</w:t>
            </w:r>
          </w:p>
        </w:tc>
        <w:tc>
          <w:tcPr>
            <w:tcW w:type="dxa" w:w="2160"/>
            <w:tcMar>
              <w:top w:w="65" w:type="dxa"/>
              <w:start w:w="65" w:type="dxa"/>
              <w:bottom w:w="65" w:type="dxa"/>
              <w:end w:w="65" w:type="dxa"/>
            </w:tcMar>
            <w:vAlign w:val="top"/>
          </w:tcPr>
          <w:p>
            <w:pPr>
              <w:spacing w:after="0" w:line="240" w:lineRule="auto"/>
            </w:pPr>
            <w:r>
              <w:rPr>
                <w:rFonts w:ascii="Arimo" w:hAnsi="Arimo"/>
                <w:b w:val="0"/>
                <w:color w:val="1F2933"/>
                <w:sz w:val="13"/>
              </w:rPr>
              <w:t>Economic loss</w:t>
            </w:r>
          </w:p>
        </w:tc>
        <w:tc>
          <w:tcPr>
            <w:tcW w:type="dxa" w:w="2232"/>
            <w:tcMar>
              <w:top w:w="65" w:type="dxa"/>
              <w:start w:w="65" w:type="dxa"/>
              <w:bottom w:w="65" w:type="dxa"/>
              <w:end w:w="65" w:type="dxa"/>
            </w:tcMar>
            <w:vAlign w:val="top"/>
          </w:tcPr>
          <w:p>
            <w:pPr>
              <w:spacing w:after="0" w:line="240" w:lineRule="auto"/>
            </w:pPr>
            <w:r>
              <w:rPr>
                <w:rFonts w:ascii="Arimo" w:hAnsi="Arimo"/>
                <w:b w:val="0"/>
                <w:color w:val="1F2933"/>
                <w:sz w:val="13"/>
              </w:rPr>
              <w:t>Recovery value</w:t>
            </w:r>
          </w:p>
        </w:tc>
      </w:tr>
      <w:tr>
        <w:trPr>
          <w:cantSplit/>
        </w:trPr>
        <w:tc>
          <w:tcPr>
            <w:tcW w:type="dxa" w:w="792"/>
            <w:shd w:fill="F2F4F6"/>
            <w:tcMar>
              <w:top w:w="65" w:type="dxa"/>
              <w:start w:w="65" w:type="dxa"/>
              <w:bottom w:w="65" w:type="dxa"/>
              <w:end w:w="65" w:type="dxa"/>
            </w:tcMar>
            <w:vAlign w:val="top"/>
          </w:tcPr>
          <w:p>
            <w:pPr>
              <w:spacing w:after="0" w:line="240" w:lineRule="auto"/>
            </w:pPr>
            <w:r>
              <w:rPr>
                <w:rFonts w:ascii="Arimo" w:hAnsi="Arimo"/>
                <w:b/>
                <w:color w:val="1F2933"/>
                <w:sz w:val="13"/>
              </w:rPr>
              <w:t>L012</w:t>
            </w:r>
          </w:p>
        </w:tc>
        <w:tc>
          <w:tcPr>
            <w:tcW w:type="dxa" w:w="3168"/>
            <w:shd w:fill="F2F4F6"/>
            <w:tcMar>
              <w:top w:w="65" w:type="dxa"/>
              <w:start w:w="65" w:type="dxa"/>
              <w:bottom w:w="65" w:type="dxa"/>
              <w:end w:w="65" w:type="dxa"/>
            </w:tcMar>
            <w:vAlign w:val="top"/>
          </w:tcPr>
          <w:p>
            <w:pPr>
              <w:spacing w:after="0" w:line="240" w:lineRule="auto"/>
            </w:pPr>
            <w:r>
              <w:rPr>
                <w:rFonts w:ascii="Arimo" w:hAnsi="Arimo"/>
                <w:b w:val="0"/>
                <w:color w:val="1F2933"/>
                <w:sz w:val="13"/>
              </w:rPr>
              <w:t>Documented asset-financing ratio 0%; true ratio unknown</w:t>
            </w:r>
          </w:p>
        </w:tc>
        <w:tc>
          <w:tcPr>
            <w:tcW w:type="dxa" w:w="1944"/>
            <w:shd w:fill="F2F4F6"/>
            <w:tcMar>
              <w:top w:w="65" w:type="dxa"/>
              <w:start w:w="65" w:type="dxa"/>
              <w:bottom w:w="65" w:type="dxa"/>
              <w:end w:w="65" w:type="dxa"/>
            </w:tcMar>
            <w:vAlign w:val="top"/>
          </w:tcPr>
          <w:p>
            <w:pPr>
              <w:spacing w:after="0" w:line="240" w:lineRule="auto"/>
            </w:pPr>
            <w:r>
              <w:rPr>
                <w:rFonts w:ascii="Arimo" w:hAnsi="Arimo"/>
                <w:b w:val="0"/>
                <w:color w:val="1F2933"/>
                <w:sz w:val="13"/>
              </w:rPr>
              <w:t>Package review</w:t>
            </w:r>
          </w:p>
        </w:tc>
        <w:tc>
          <w:tcPr>
            <w:tcW w:type="dxa" w:w="3024"/>
            <w:shd w:fill="F2F4F6"/>
            <w:tcMar>
              <w:top w:w="65" w:type="dxa"/>
              <w:start w:w="65" w:type="dxa"/>
              <w:bottom w:w="65" w:type="dxa"/>
              <w:end w:w="65" w:type="dxa"/>
            </w:tcMar>
            <w:vAlign w:val="top"/>
          </w:tcPr>
          <w:p>
            <w:pPr>
              <w:spacing w:after="0" w:line="240" w:lineRule="auto"/>
            </w:pPr>
            <w:r>
              <w:rPr>
                <w:rFonts w:ascii="Arimo" w:hAnsi="Arimo"/>
                <w:b w:val="0"/>
                <w:color w:val="1F2933"/>
                <w:sz w:val="13"/>
              </w:rPr>
              <w:t>Documented debt+leases+customer+government / assets</w:t>
            </w:r>
          </w:p>
        </w:tc>
        <w:tc>
          <w:tcPr>
            <w:tcW w:type="dxa" w:w="1728"/>
            <w:shd w:fill="F2F4F6"/>
            <w:tcMar>
              <w:top w:w="65" w:type="dxa"/>
              <w:start w:w="65" w:type="dxa"/>
              <w:bottom w:w="65" w:type="dxa"/>
              <w:end w:w="65" w:type="dxa"/>
            </w:tcMar>
            <w:vAlign w:val="top"/>
          </w:tcPr>
          <w:p>
            <w:pPr>
              <w:spacing w:after="0" w:line="240" w:lineRule="auto"/>
            </w:pPr>
            <w:r>
              <w:rPr>
                <w:rFonts w:ascii="Arimo" w:hAnsi="Arimo"/>
                <w:b w:val="0"/>
                <w:color w:val="1F2933"/>
                <w:sz w:val="13"/>
              </w:rPr>
              <w:t>Waymo/entities</w:t>
            </w:r>
          </w:p>
        </w:tc>
        <w:tc>
          <w:tcPr>
            <w:tcW w:type="dxa" w:w="2160"/>
            <w:shd w:fill="F2F4F6"/>
            <w:tcMar>
              <w:top w:w="65" w:type="dxa"/>
              <w:start w:w="65" w:type="dxa"/>
              <w:bottom w:w="65" w:type="dxa"/>
              <w:end w:w="65" w:type="dxa"/>
            </w:tcMar>
            <w:vAlign w:val="top"/>
          </w:tcPr>
          <w:p>
            <w:pPr>
              <w:spacing w:after="0" w:line="240" w:lineRule="auto"/>
            </w:pPr>
            <w:r>
              <w:rPr>
                <w:rFonts w:ascii="Arimo" w:hAnsi="Arimo"/>
                <w:b w:val="0"/>
                <w:color w:val="1F2933"/>
                <w:sz w:val="13"/>
              </w:rPr>
              <w:t>Disclosure lower bound</w:t>
            </w:r>
          </w:p>
        </w:tc>
        <w:tc>
          <w:tcPr>
            <w:tcW w:type="dxa" w:w="2232"/>
            <w:shd w:fill="F2F4F6"/>
            <w:tcMar>
              <w:top w:w="65" w:type="dxa"/>
              <w:start w:w="65" w:type="dxa"/>
              <w:bottom w:w="65" w:type="dxa"/>
              <w:end w:w="65" w:type="dxa"/>
            </w:tcMar>
            <w:vAlign w:val="top"/>
          </w:tcPr>
          <w:p>
            <w:pPr>
              <w:spacing w:after="0" w:line="240" w:lineRule="auto"/>
            </w:pPr>
            <w:r>
              <w:rPr>
                <w:rFonts w:ascii="Arimo" w:hAnsi="Arimo"/>
                <w:b w:val="0"/>
                <w:color w:val="1F2933"/>
                <w:sz w:val="13"/>
              </w:rPr>
              <w:t>Undisclosed obligations</w:t>
            </w:r>
          </w:p>
        </w:tc>
      </w:tr>
      <w:tr>
        <w:trPr>
          <w:cantSplit/>
        </w:trPr>
        <w:tc>
          <w:tcPr>
            <w:tcW w:type="dxa" w:w="792"/>
            <w:tcMar>
              <w:top w:w="65" w:type="dxa"/>
              <w:start w:w="65" w:type="dxa"/>
              <w:bottom w:w="65" w:type="dxa"/>
              <w:end w:w="65" w:type="dxa"/>
            </w:tcMar>
            <w:vAlign w:val="top"/>
          </w:tcPr>
          <w:p>
            <w:pPr>
              <w:spacing w:after="0" w:line="240" w:lineRule="auto"/>
            </w:pPr>
            <w:r>
              <w:rPr>
                <w:rFonts w:ascii="Arimo" w:hAnsi="Arimo"/>
                <w:b/>
                <w:color w:val="1F2933"/>
                <w:sz w:val="13"/>
              </w:rPr>
              <w:t>L013</w:t>
            </w:r>
          </w:p>
        </w:tc>
        <w:tc>
          <w:tcPr>
            <w:tcW w:type="dxa" w:w="3168"/>
            <w:tcMar>
              <w:top w:w="65" w:type="dxa"/>
              <w:start w:w="65" w:type="dxa"/>
              <w:bottom w:w="65" w:type="dxa"/>
              <w:end w:w="65" w:type="dxa"/>
            </w:tcMar>
            <w:vAlign w:val="top"/>
          </w:tcPr>
          <w:p>
            <w:pPr>
              <w:spacing w:after="0" w:line="240" w:lineRule="auto"/>
            </w:pPr>
            <w:r>
              <w:rPr>
                <w:rFonts w:ascii="Arimo" w:hAnsi="Arimo"/>
                <w:b w:val="0"/>
                <w:color w:val="1F2933"/>
                <w:sz w:val="13"/>
              </w:rPr>
              <w:t>Waymo is parent-funded, not publicly evidenced ABS fleet</w:t>
            </w:r>
          </w:p>
        </w:tc>
        <w:tc>
          <w:tcPr>
            <w:tcW w:type="dxa" w:w="1944"/>
            <w:tcMar>
              <w:top w:w="65" w:type="dxa"/>
              <w:start w:w="65" w:type="dxa"/>
              <w:bottom w:w="65" w:type="dxa"/>
              <w:end w:w="65" w:type="dxa"/>
            </w:tcMar>
            <w:vAlign w:val="top"/>
          </w:tcPr>
          <w:p>
            <w:pPr>
              <w:spacing w:after="0" w:line="240" w:lineRule="auto"/>
            </w:pPr>
            <w:r>
              <w:rPr>
                <w:rFonts w:ascii="Arimo" w:hAnsi="Arimo"/>
                <w:b w:val="0"/>
                <w:color w:val="1F2933"/>
                <w:sz w:val="13"/>
              </w:rPr>
              <w:t>[25], [48] + finance review</w:t>
            </w:r>
          </w:p>
        </w:tc>
        <w:tc>
          <w:tcPr>
            <w:tcW w:type="dxa" w:w="3024"/>
            <w:tcMar>
              <w:top w:w="65" w:type="dxa"/>
              <w:start w:w="65" w:type="dxa"/>
              <w:bottom w:w="65" w:type="dxa"/>
              <w:end w:w="65" w:type="dxa"/>
            </w:tcMar>
            <w:vAlign w:val="top"/>
          </w:tcPr>
          <w:p>
            <w:pPr>
              <w:spacing w:after="0" w:line="240" w:lineRule="auto"/>
            </w:pPr>
            <w:r>
              <w:rPr>
                <w:rFonts w:ascii="Arimo" w:hAnsi="Arimo"/>
                <w:b w:val="0"/>
                <w:color w:val="1F2933"/>
                <w:sz w:val="13"/>
              </w:rPr>
              <w:t>Qualitative classification</w:t>
            </w:r>
          </w:p>
        </w:tc>
        <w:tc>
          <w:tcPr>
            <w:tcW w:type="dxa" w:w="1728"/>
            <w:tcMar>
              <w:top w:w="65" w:type="dxa"/>
              <w:start w:w="65" w:type="dxa"/>
              <w:bottom w:w="65" w:type="dxa"/>
              <w:end w:w="65" w:type="dxa"/>
            </w:tcMar>
            <w:vAlign w:val="top"/>
          </w:tcPr>
          <w:p>
            <w:pPr>
              <w:spacing w:after="0" w:line="240" w:lineRule="auto"/>
            </w:pPr>
            <w:r>
              <w:rPr>
                <w:rFonts w:ascii="Arimo" w:hAnsi="Arimo"/>
                <w:b w:val="0"/>
                <w:color w:val="1F2933"/>
                <w:sz w:val="13"/>
              </w:rPr>
              <w:t>Waymo/Alphabet</w:t>
            </w:r>
          </w:p>
        </w:tc>
        <w:tc>
          <w:tcPr>
            <w:tcW w:type="dxa" w:w="2160"/>
            <w:tcMar>
              <w:top w:w="65" w:type="dxa"/>
              <w:start w:w="65" w:type="dxa"/>
              <w:bottom w:w="65" w:type="dxa"/>
              <w:end w:w="65" w:type="dxa"/>
            </w:tcMar>
            <w:vAlign w:val="top"/>
          </w:tcPr>
          <w:p>
            <w:pPr>
              <w:spacing w:after="0" w:line="240" w:lineRule="auto"/>
            </w:pPr>
            <w:r>
              <w:rPr>
                <w:rFonts w:ascii="Arimo" w:hAnsi="Arimo"/>
                <w:b w:val="0"/>
                <w:color w:val="1F2933"/>
                <w:sz w:val="13"/>
              </w:rPr>
              <w:t>VIE not asset SPV</w:t>
            </w:r>
          </w:p>
        </w:tc>
        <w:tc>
          <w:tcPr>
            <w:tcW w:type="dxa" w:w="2232"/>
            <w:tcMar>
              <w:top w:w="65" w:type="dxa"/>
              <w:start w:w="65" w:type="dxa"/>
              <w:bottom w:w="65" w:type="dxa"/>
              <w:end w:w="65" w:type="dxa"/>
            </w:tcMar>
            <w:vAlign w:val="top"/>
          </w:tcPr>
          <w:p>
            <w:pPr>
              <w:spacing w:after="0" w:line="240" w:lineRule="auto"/>
            </w:pPr>
            <w:r>
              <w:rPr>
                <w:rFonts w:ascii="Arimo" w:hAnsi="Arimo"/>
                <w:b w:val="0"/>
                <w:color w:val="1F2933"/>
                <w:sz w:val="13"/>
              </w:rPr>
              <w:t>Private contracts</w:t>
            </w:r>
          </w:p>
        </w:tc>
      </w:tr>
      <w:tr>
        <w:trPr>
          <w:cantSplit/>
        </w:trPr>
        <w:tc>
          <w:tcPr>
            <w:tcW w:type="dxa" w:w="792"/>
            <w:shd w:fill="F2F4F6"/>
            <w:tcMar>
              <w:top w:w="65" w:type="dxa"/>
              <w:start w:w="65" w:type="dxa"/>
              <w:bottom w:w="65" w:type="dxa"/>
              <w:end w:w="65" w:type="dxa"/>
            </w:tcMar>
            <w:vAlign w:val="top"/>
          </w:tcPr>
          <w:p>
            <w:pPr>
              <w:spacing w:after="0" w:line="240" w:lineRule="auto"/>
            </w:pPr>
            <w:r>
              <w:rPr>
                <w:rFonts w:ascii="Arimo" w:hAnsi="Arimo"/>
                <w:b/>
                <w:color w:val="1F2933"/>
                <w:sz w:val="13"/>
              </w:rPr>
              <w:t>L014</w:t>
            </w:r>
          </w:p>
        </w:tc>
        <w:tc>
          <w:tcPr>
            <w:tcW w:type="dxa" w:w="3168"/>
            <w:shd w:fill="F2F4F6"/>
            <w:tcMar>
              <w:top w:w="65" w:type="dxa"/>
              <w:start w:w="65" w:type="dxa"/>
              <w:bottom w:w="65" w:type="dxa"/>
              <w:end w:w="65" w:type="dxa"/>
            </w:tcMar>
            <w:vAlign w:val="top"/>
          </w:tcPr>
          <w:p>
            <w:pPr>
              <w:spacing w:after="0" w:line="240" w:lineRule="auto"/>
            </w:pPr>
            <w:r>
              <w:rPr>
                <w:rFonts w:ascii="Arimo" w:hAnsi="Arimo"/>
                <w:b w:val="0"/>
                <w:color w:val="1F2933"/>
                <w:sz w:val="13"/>
              </w:rPr>
              <w:t>Uber/Moove roles do not prove risk transfer</w:t>
            </w:r>
          </w:p>
        </w:tc>
        <w:tc>
          <w:tcPr>
            <w:tcW w:type="dxa" w:w="1944"/>
            <w:shd w:fill="F2F4F6"/>
            <w:tcMar>
              <w:top w:w="65" w:type="dxa"/>
              <w:start w:w="65" w:type="dxa"/>
              <w:bottom w:w="65" w:type="dxa"/>
              <w:end w:w="65" w:type="dxa"/>
            </w:tcMar>
            <w:vAlign w:val="top"/>
          </w:tcPr>
          <w:p>
            <w:pPr>
              <w:spacing w:after="0" w:line="240" w:lineRule="auto"/>
            </w:pPr>
            <w:r>
              <w:rPr>
                <w:rFonts w:ascii="Arimo" w:hAnsi="Arimo"/>
                <w:b w:val="0"/>
                <w:color w:val="1F2933"/>
                <w:sz w:val="13"/>
              </w:rPr>
              <w:t>[29], [50], [51], [64]</w:t>
            </w:r>
          </w:p>
        </w:tc>
        <w:tc>
          <w:tcPr>
            <w:tcW w:type="dxa" w:w="3024"/>
            <w:shd w:fill="F2F4F6"/>
            <w:tcMar>
              <w:top w:w="65" w:type="dxa"/>
              <w:start w:w="65" w:type="dxa"/>
              <w:bottom w:w="65" w:type="dxa"/>
              <w:end w:w="65" w:type="dxa"/>
            </w:tcMar>
            <w:vAlign w:val="top"/>
          </w:tcPr>
          <w:p>
            <w:pPr>
              <w:spacing w:after="0" w:line="240" w:lineRule="auto"/>
            </w:pPr>
            <w:r>
              <w:rPr>
                <w:rFonts w:ascii="Arimo" w:hAnsi="Arimo"/>
                <w:b w:val="0"/>
                <w:color w:val="1F2933"/>
                <w:sz w:val="13"/>
              </w:rPr>
              <w:t>Separate title and recourse tests</w:t>
            </w:r>
          </w:p>
        </w:tc>
        <w:tc>
          <w:tcPr>
            <w:tcW w:type="dxa" w:w="1728"/>
            <w:shd w:fill="F2F4F6"/>
            <w:tcMar>
              <w:top w:w="65" w:type="dxa"/>
              <w:start w:w="65" w:type="dxa"/>
              <w:bottom w:w="65" w:type="dxa"/>
              <w:end w:w="65" w:type="dxa"/>
            </w:tcMar>
            <w:vAlign w:val="top"/>
          </w:tcPr>
          <w:p>
            <w:pPr>
              <w:spacing w:after="0" w:line="240" w:lineRule="auto"/>
            </w:pPr>
            <w:r>
              <w:rPr>
                <w:rFonts w:ascii="Arimo" w:hAnsi="Arimo"/>
                <w:b w:val="0"/>
                <w:color w:val="1F2933"/>
                <w:sz w:val="13"/>
              </w:rPr>
              <w:t>Market operations</w:t>
            </w:r>
          </w:p>
        </w:tc>
        <w:tc>
          <w:tcPr>
            <w:tcW w:type="dxa" w:w="2160"/>
            <w:shd w:fill="F2F4F6"/>
            <w:tcMar>
              <w:top w:w="65" w:type="dxa"/>
              <w:start w:w="65" w:type="dxa"/>
              <w:bottom w:w="65" w:type="dxa"/>
              <w:end w:w="65" w:type="dxa"/>
            </w:tcMar>
            <w:vAlign w:val="top"/>
          </w:tcPr>
          <w:p>
            <w:pPr>
              <w:spacing w:after="0" w:line="240" w:lineRule="auto"/>
            </w:pPr>
            <w:r>
              <w:rPr>
                <w:rFonts w:ascii="Arimo" w:hAnsi="Arimo"/>
                <w:b w:val="0"/>
                <w:color w:val="1F2933"/>
                <w:sz w:val="13"/>
              </w:rPr>
              <w:t>Revenue/contract terms unknown</w:t>
            </w:r>
          </w:p>
        </w:tc>
        <w:tc>
          <w:tcPr>
            <w:tcW w:type="dxa" w:w="2232"/>
            <w:shd w:fill="F2F4F6"/>
            <w:tcMar>
              <w:top w:w="65" w:type="dxa"/>
              <w:start w:w="65" w:type="dxa"/>
              <w:bottom w:w="65" w:type="dxa"/>
              <w:end w:w="65" w:type="dxa"/>
            </w:tcMar>
            <w:vAlign w:val="top"/>
          </w:tcPr>
          <w:p>
            <w:pPr>
              <w:spacing w:after="0" w:line="240" w:lineRule="auto"/>
            </w:pPr>
            <w:r>
              <w:rPr>
                <w:rFonts w:ascii="Arimo" w:hAnsi="Arimo"/>
                <w:b w:val="0"/>
                <w:color w:val="1F2933"/>
                <w:sz w:val="13"/>
              </w:rPr>
              <w:t>Title/guarantees</w:t>
            </w:r>
          </w:p>
        </w:tc>
      </w:tr>
      <w:tr>
        <w:trPr>
          <w:cantSplit/>
        </w:trPr>
        <w:tc>
          <w:tcPr>
            <w:tcW w:type="dxa" w:w="792"/>
            <w:tcMar>
              <w:top w:w="65" w:type="dxa"/>
              <w:start w:w="65" w:type="dxa"/>
              <w:bottom w:w="65" w:type="dxa"/>
              <w:end w:w="65" w:type="dxa"/>
            </w:tcMar>
            <w:vAlign w:val="top"/>
          </w:tcPr>
          <w:p>
            <w:pPr>
              <w:spacing w:after="0" w:line="240" w:lineRule="auto"/>
            </w:pPr>
            <w:r>
              <w:rPr>
                <w:rFonts w:ascii="Arimo" w:hAnsi="Arimo"/>
                <w:b/>
                <w:color w:val="1F2933"/>
                <w:sz w:val="13"/>
              </w:rPr>
              <w:t>L015</w:t>
            </w:r>
          </w:p>
        </w:tc>
        <w:tc>
          <w:tcPr>
            <w:tcW w:type="dxa" w:w="3168"/>
            <w:tcMar>
              <w:top w:w="65" w:type="dxa"/>
              <w:start w:w="65" w:type="dxa"/>
              <w:bottom w:w="65" w:type="dxa"/>
              <w:end w:w="65" w:type="dxa"/>
            </w:tcMar>
            <w:vAlign w:val="top"/>
          </w:tcPr>
          <w:p>
            <w:pPr>
              <w:spacing w:after="0" w:line="240" w:lineRule="auto"/>
            </w:pPr>
            <w:r>
              <w:rPr>
                <w:rFonts w:ascii="Arimo" w:hAnsi="Arimo"/>
                <w:b w:val="0"/>
                <w:color w:val="1F2933"/>
                <w:sz w:val="13"/>
              </w:rPr>
              <w:t>Government dependence not measurable</w:t>
            </w:r>
          </w:p>
        </w:tc>
        <w:tc>
          <w:tcPr>
            <w:tcW w:type="dxa" w:w="1944"/>
            <w:tcMar>
              <w:top w:w="65" w:type="dxa"/>
              <w:start w:w="65" w:type="dxa"/>
              <w:bottom w:w="65" w:type="dxa"/>
              <w:end w:w="65" w:type="dxa"/>
            </w:tcMar>
            <w:vAlign w:val="top"/>
          </w:tcPr>
          <w:p>
            <w:pPr>
              <w:spacing w:after="0" w:line="240" w:lineRule="auto"/>
            </w:pPr>
            <w:r>
              <w:rPr>
                <w:rFonts w:ascii="Arimo" w:hAnsi="Arimo"/>
                <w:b w:val="0"/>
                <w:color w:val="1F2933"/>
                <w:sz w:val="13"/>
              </w:rPr>
              <w:t>Checklist + A052</w:t>
            </w:r>
          </w:p>
        </w:tc>
        <w:tc>
          <w:tcPr>
            <w:tcW w:type="dxa" w:w="3024"/>
            <w:tcMar>
              <w:top w:w="65" w:type="dxa"/>
              <w:start w:w="65" w:type="dxa"/>
              <w:bottom w:w="65" w:type="dxa"/>
              <w:end w:w="65" w:type="dxa"/>
            </w:tcMar>
            <w:vAlign w:val="top"/>
          </w:tcPr>
          <w:p>
            <w:pPr>
              <w:spacing w:after="0" w:line="240" w:lineRule="auto"/>
            </w:pPr>
            <w:r>
              <w:rPr>
                <w:rFonts w:ascii="Arimo" w:hAnsi="Arimo"/>
                <w:b w:val="0"/>
                <w:color w:val="1F2933"/>
                <w:sz w:val="13"/>
              </w:rPr>
              <w:t>No quantified value / capital or capacity</w:t>
            </w:r>
          </w:p>
        </w:tc>
        <w:tc>
          <w:tcPr>
            <w:tcW w:type="dxa" w:w="1728"/>
            <w:tcMar>
              <w:top w:w="65" w:type="dxa"/>
              <w:start w:w="65" w:type="dxa"/>
              <w:bottom w:w="65" w:type="dxa"/>
              <w:end w:w="65" w:type="dxa"/>
            </w:tcMar>
            <w:vAlign w:val="top"/>
          </w:tcPr>
          <w:p>
            <w:pPr>
              <w:spacing w:after="0" w:line="240" w:lineRule="auto"/>
            </w:pPr>
            <w:r>
              <w:rPr>
                <w:rFonts w:ascii="Arimo" w:hAnsi="Arimo"/>
                <w:b w:val="0"/>
                <w:color w:val="1F2933"/>
                <w:sz w:val="13"/>
              </w:rPr>
              <w:t>Waymo/local entities</w:t>
            </w:r>
          </w:p>
        </w:tc>
        <w:tc>
          <w:tcPr>
            <w:tcW w:type="dxa" w:w="2160"/>
            <w:tcMar>
              <w:top w:w="65" w:type="dxa"/>
              <w:start w:w="65" w:type="dxa"/>
              <w:bottom w:w="65" w:type="dxa"/>
              <w:end w:w="65" w:type="dxa"/>
            </w:tcMar>
            <w:vAlign w:val="top"/>
          </w:tcPr>
          <w:p>
            <w:pPr>
              <w:spacing w:after="0" w:line="240" w:lineRule="auto"/>
            </w:pPr>
            <w:r>
              <w:rPr>
                <w:rFonts w:ascii="Arimo" w:hAnsi="Arimo"/>
                <w:b w:val="0"/>
                <w:color w:val="1F2933"/>
                <w:sz w:val="13"/>
              </w:rPr>
              <w:t>N/M, not economic zero</w:t>
            </w:r>
          </w:p>
        </w:tc>
        <w:tc>
          <w:tcPr>
            <w:tcW w:type="dxa" w:w="2232"/>
            <w:tcMar>
              <w:top w:w="65" w:type="dxa"/>
              <w:start w:w="65" w:type="dxa"/>
              <w:bottom w:w="65" w:type="dxa"/>
              <w:end w:w="65" w:type="dxa"/>
            </w:tcMar>
            <w:vAlign w:val="top"/>
          </w:tcPr>
          <w:p>
            <w:pPr>
              <w:spacing w:after="0" w:line="240" w:lineRule="auto"/>
            </w:pPr>
            <w:r>
              <w:rPr>
                <w:rFonts w:ascii="Arimo" w:hAnsi="Arimo"/>
                <w:b w:val="0"/>
                <w:color w:val="1F2933"/>
                <w:sz w:val="13"/>
              </w:rPr>
              <w:t>Local records</w:t>
            </w:r>
          </w:p>
        </w:tc>
      </w:tr>
      <w:tr>
        <w:trPr>
          <w:cantSplit/>
        </w:trPr>
        <w:tc>
          <w:tcPr>
            <w:tcW w:type="dxa" w:w="792"/>
            <w:shd w:fill="F2F4F6"/>
            <w:tcMar>
              <w:top w:w="65" w:type="dxa"/>
              <w:start w:w="65" w:type="dxa"/>
              <w:bottom w:w="65" w:type="dxa"/>
              <w:end w:w="65" w:type="dxa"/>
            </w:tcMar>
            <w:vAlign w:val="top"/>
          </w:tcPr>
          <w:p>
            <w:pPr>
              <w:spacing w:after="0" w:line="240" w:lineRule="auto"/>
            </w:pPr>
            <w:r>
              <w:rPr>
                <w:rFonts w:ascii="Arimo" w:hAnsi="Arimo"/>
                <w:b/>
                <w:color w:val="1F2933"/>
                <w:sz w:val="13"/>
              </w:rPr>
              <w:t>L016</w:t>
            </w:r>
          </w:p>
        </w:tc>
        <w:tc>
          <w:tcPr>
            <w:tcW w:type="dxa" w:w="3168"/>
            <w:shd w:fill="F2F4F6"/>
            <w:tcMar>
              <w:top w:w="65" w:type="dxa"/>
              <w:start w:w="65" w:type="dxa"/>
              <w:bottom w:w="65" w:type="dxa"/>
              <w:end w:w="65" w:type="dxa"/>
            </w:tcMar>
            <w:vAlign w:val="top"/>
          </w:tcPr>
          <w:p>
            <w:pPr>
              <w:spacing w:after="0" w:line="240" w:lineRule="auto"/>
            </w:pPr>
            <w:r>
              <w:rPr>
                <w:rFonts w:ascii="Arimo" w:hAnsi="Arimo"/>
                <w:b w:val="0"/>
                <w:color w:val="1F2933"/>
                <w:sz w:val="13"/>
              </w:rPr>
              <w:t>Company ROIC unavailable</w:t>
            </w:r>
          </w:p>
        </w:tc>
        <w:tc>
          <w:tcPr>
            <w:tcW w:type="dxa" w:w="1944"/>
            <w:shd w:fill="F2F4F6"/>
            <w:tcMar>
              <w:top w:w="65" w:type="dxa"/>
              <w:start w:w="65" w:type="dxa"/>
              <w:bottom w:w="65" w:type="dxa"/>
              <w:end w:w="65" w:type="dxa"/>
            </w:tcMar>
            <w:vAlign w:val="top"/>
          </w:tcPr>
          <w:p>
            <w:pPr>
              <w:spacing w:after="0" w:line="240" w:lineRule="auto"/>
            </w:pPr>
            <w:r>
              <w:rPr>
                <w:rFonts w:ascii="Arimo" w:hAnsi="Arimo"/>
                <w:b w:val="0"/>
                <w:color w:val="1F2933"/>
                <w:sz w:val="13"/>
              </w:rPr>
              <w:t>[15], [23], [24]</w:t>
            </w:r>
          </w:p>
        </w:tc>
        <w:tc>
          <w:tcPr>
            <w:tcW w:type="dxa" w:w="3024"/>
            <w:shd w:fill="F2F4F6"/>
            <w:tcMar>
              <w:top w:w="65" w:type="dxa"/>
              <w:start w:w="65" w:type="dxa"/>
              <w:bottom w:w="65" w:type="dxa"/>
              <w:end w:w="65" w:type="dxa"/>
            </w:tcMar>
            <w:vAlign w:val="top"/>
          </w:tcPr>
          <w:p>
            <w:pPr>
              <w:spacing w:after="0" w:line="240" w:lineRule="auto"/>
            </w:pPr>
            <w:r>
              <w:rPr>
                <w:rFonts w:ascii="Arimo" w:hAnsi="Arimo"/>
                <w:b w:val="0"/>
                <w:color w:val="1F2933"/>
                <w:sz w:val="13"/>
              </w:rPr>
              <w:t>Standalone NOPAT/assets absent</w:t>
            </w:r>
          </w:p>
        </w:tc>
        <w:tc>
          <w:tcPr>
            <w:tcW w:type="dxa" w:w="1728"/>
            <w:shd w:fill="F2F4F6"/>
            <w:tcMar>
              <w:top w:w="65" w:type="dxa"/>
              <w:start w:w="65" w:type="dxa"/>
              <w:bottom w:w="65" w:type="dxa"/>
              <w:end w:w="65" w:type="dxa"/>
            </w:tcMar>
            <w:vAlign w:val="top"/>
          </w:tcPr>
          <w:p>
            <w:pPr>
              <w:spacing w:after="0" w:line="240" w:lineRule="auto"/>
            </w:pPr>
            <w:r>
              <w:rPr>
                <w:rFonts w:ascii="Arimo" w:hAnsi="Arimo"/>
                <w:b w:val="0"/>
                <w:color w:val="1F2933"/>
                <w:sz w:val="13"/>
              </w:rPr>
              <w:t>Other Bets vs Waymo</w:t>
            </w:r>
          </w:p>
        </w:tc>
        <w:tc>
          <w:tcPr>
            <w:tcW w:type="dxa" w:w="2160"/>
            <w:shd w:fill="F2F4F6"/>
            <w:tcMar>
              <w:top w:w="65" w:type="dxa"/>
              <w:start w:w="65" w:type="dxa"/>
              <w:bottom w:w="65" w:type="dxa"/>
              <w:end w:w="65" w:type="dxa"/>
            </w:tcMar>
            <w:vAlign w:val="top"/>
          </w:tcPr>
          <w:p>
            <w:pPr>
              <w:spacing w:after="0" w:line="240" w:lineRule="auto"/>
            </w:pPr>
            <w:r>
              <w:rPr>
                <w:rFonts w:ascii="Arimo" w:hAnsi="Arimo"/>
                <w:b w:val="0"/>
                <w:color w:val="1F2933"/>
                <w:sz w:val="13"/>
              </w:rPr>
              <w:t>Segment aggregation</w:t>
            </w:r>
          </w:p>
        </w:tc>
        <w:tc>
          <w:tcPr>
            <w:tcW w:type="dxa" w:w="2232"/>
            <w:shd w:fill="F2F4F6"/>
            <w:tcMar>
              <w:top w:w="65" w:type="dxa"/>
              <w:start w:w="65" w:type="dxa"/>
              <w:bottom w:w="65" w:type="dxa"/>
              <w:end w:w="65" w:type="dxa"/>
            </w:tcMar>
            <w:vAlign w:val="top"/>
          </w:tcPr>
          <w:p>
            <w:pPr>
              <w:spacing w:after="0" w:line="240" w:lineRule="auto"/>
            </w:pPr>
            <w:r>
              <w:rPr>
                <w:rFonts w:ascii="Arimo" w:hAnsi="Arimo"/>
                <w:b w:val="0"/>
                <w:color w:val="1F2933"/>
                <w:sz w:val="13"/>
              </w:rPr>
              <w:t>Future disclosure</w:t>
            </w:r>
          </w:p>
        </w:tc>
      </w:tr>
    </w:tbl>
    <w:p>
      <w:pPr>
        <w:spacing w:after="0"/>
      </w:pPr>
    </w:p>
    <w:p>
      <w:pPr>
        <w:pStyle w:val="Heading1"/>
        <w:keepNext/>
      </w:pPr>
      <w:r>
        <w:rPr>
          <w:rFonts w:ascii="Arimo" w:hAnsi="Arimo"/>
          <w:b/>
          <w:color w:val="0B2D45"/>
          <w:sz w:val="34"/>
        </w:rPr>
        <w:t>Appendix F. Asset-light scorecard</w:t>
      </w:r>
    </w:p>
    <w:tbl>
      <w:tblPr>
        <w:tblW w:type="auto" w:w="0"/>
        <w:jc w:val="center"/>
        <w:tblLayout w:type="fixed"/>
        <w:tblLook w:firstColumn="1" w:firstRow="1" w:lastColumn="0" w:lastRow="0" w:noHBand="0" w:noVBand="1" w:val="04A0"/>
        <w:tblBorders>
          <w:top w:val="single" w:sz="4" w:space="0" w:color="CBD3D9"/>
          <w:left w:val="single" w:sz="4" w:space="0" w:color="CBD3D9"/>
          <w:bottom w:val="single" w:sz="4" w:space="0" w:color="CBD3D9"/>
          <w:right w:val="single" w:sz="4" w:space="0" w:color="CBD3D9"/>
          <w:insideH w:val="single" w:sz="4" w:space="0" w:color="CBD3D9"/>
          <w:insideV w:val="single" w:sz="4" w:space="0" w:color="CBD3D9"/>
        </w:tblBorders>
      </w:tblPr>
      <w:tblGrid>
        <w:gridCol w:w="3564"/>
        <w:gridCol w:w="3564"/>
        <w:gridCol w:w="3564"/>
        <w:gridCol w:w="3564"/>
      </w:tblGrid>
      <w:tr>
        <w:trPr>
          <w:tblHeader w:val="true"/>
        </w:trPr>
        <w:tc>
          <w:tcPr>
            <w:tcW w:type="dxa" w:w="2448"/>
            <w:shd w:fill="0B2D45"/>
            <w:tcMar>
              <w:top w:w="75" w:type="dxa"/>
              <w:start w:w="65" w:type="dxa"/>
              <w:bottom w:w="75" w:type="dxa"/>
              <w:end w:w="65" w:type="dxa"/>
            </w:tcMar>
            <w:vAlign w:val="center"/>
          </w:tcPr>
          <w:p>
            <w:pPr>
              <w:spacing w:after="0"/>
              <w:jc w:val="left"/>
            </w:pPr>
            <w:r>
              <w:rPr>
                <w:rFonts w:ascii="Arimo" w:hAnsi="Arimo"/>
                <w:b/>
                <w:color w:val="FFFFFF"/>
                <w:sz w:val="14"/>
              </w:rPr>
              <w:t>Dimension</w:t>
            </w:r>
          </w:p>
        </w:tc>
        <w:tc>
          <w:tcPr>
            <w:tcW w:type="dxa" w:w="2304"/>
            <w:shd w:fill="0B2D45"/>
            <w:tcMar>
              <w:top w:w="75" w:type="dxa"/>
              <w:start w:w="65" w:type="dxa"/>
              <w:bottom w:w="75" w:type="dxa"/>
              <w:end w:w="65" w:type="dxa"/>
            </w:tcMar>
            <w:vAlign w:val="center"/>
          </w:tcPr>
          <w:p>
            <w:pPr>
              <w:spacing w:after="0"/>
              <w:jc w:val="left"/>
            </w:pPr>
            <w:r>
              <w:rPr>
                <w:rFonts w:ascii="Arimo" w:hAnsi="Arimo"/>
                <w:b/>
                <w:color w:val="FFFFFF"/>
                <w:sz w:val="14"/>
              </w:rPr>
              <w:t>Assessment</w:t>
            </w:r>
          </w:p>
        </w:tc>
        <w:tc>
          <w:tcPr>
            <w:tcW w:type="dxa" w:w="6048"/>
            <w:shd w:fill="0B2D45"/>
            <w:tcMar>
              <w:top w:w="75" w:type="dxa"/>
              <w:start w:w="65" w:type="dxa"/>
              <w:bottom w:w="75" w:type="dxa"/>
              <w:end w:w="65" w:type="dxa"/>
            </w:tcMar>
            <w:vAlign w:val="center"/>
          </w:tcPr>
          <w:p>
            <w:pPr>
              <w:spacing w:after="0"/>
              <w:jc w:val="left"/>
            </w:pPr>
            <w:r>
              <w:rPr>
                <w:rFonts w:ascii="Arimo" w:hAnsi="Arimo"/>
                <w:b/>
                <w:color w:val="FFFFFF"/>
                <w:sz w:val="14"/>
              </w:rPr>
              <w:t>Evidence / economic effect</w:t>
            </w:r>
          </w:p>
        </w:tc>
        <w:tc>
          <w:tcPr>
            <w:tcW w:type="dxa" w:w="3456"/>
            <w:shd w:fill="0B2D45"/>
            <w:tcMar>
              <w:top w:w="75" w:type="dxa"/>
              <w:start w:w="65" w:type="dxa"/>
              <w:bottom w:w="75" w:type="dxa"/>
              <w:end w:w="65" w:type="dxa"/>
            </w:tcMar>
            <w:vAlign w:val="center"/>
          </w:tcPr>
          <w:p>
            <w:pPr>
              <w:spacing w:after="0"/>
              <w:jc w:val="left"/>
            </w:pPr>
            <w:r>
              <w:rPr>
                <w:rFonts w:ascii="Arimo" w:hAnsi="Arimo"/>
                <w:b/>
                <w:color w:val="FFFFFF"/>
                <w:sz w:val="14"/>
              </w:rPr>
              <w:t>Evidence needed</w:t>
            </w:r>
          </w:p>
        </w:tc>
      </w:tr>
      <w:tr>
        <w:trPr>
          <w:cantSplit/>
        </w:trPr>
        <w:tc>
          <w:tcPr>
            <w:tcW w:type="dxa" w:w="2448"/>
            <w:tcMar>
              <w:top w:w="65" w:type="dxa"/>
              <w:start w:w="65" w:type="dxa"/>
              <w:bottom w:w="65" w:type="dxa"/>
              <w:end w:w="65" w:type="dxa"/>
            </w:tcMar>
            <w:vAlign w:val="top"/>
          </w:tcPr>
          <w:p>
            <w:pPr>
              <w:spacing w:after="0" w:line="240" w:lineRule="auto"/>
            </w:pPr>
            <w:r>
              <w:rPr>
                <w:rFonts w:ascii="Arimo" w:hAnsi="Arimo"/>
                <w:b/>
                <w:color w:val="1F2933"/>
                <w:sz w:val="14"/>
              </w:rPr>
              <w:t>Assets legally owned</w:t>
            </w:r>
          </w:p>
        </w:tc>
        <w:tc>
          <w:tcPr>
            <w:tcW w:type="dxa" w:w="2304"/>
            <w:tcMar>
              <w:top w:w="65" w:type="dxa"/>
              <w:start w:w="65" w:type="dxa"/>
              <w:bottom w:w="65" w:type="dxa"/>
              <w:end w:w="65" w:type="dxa"/>
            </w:tcMar>
            <w:vAlign w:val="top"/>
          </w:tcPr>
          <w:p>
            <w:pPr>
              <w:spacing w:after="0" w:line="240" w:lineRule="auto"/>
            </w:pPr>
            <w:r>
              <w:rPr>
                <w:rFonts w:ascii="Arimo" w:hAnsi="Arimo"/>
                <w:b w:val="0"/>
                <w:color w:val="1F2933"/>
                <w:sz w:val="14"/>
              </w:rPr>
              <w:t>Unknown / likely material</w:t>
            </w:r>
          </w:p>
        </w:tc>
        <w:tc>
          <w:tcPr>
            <w:tcW w:type="dxa" w:w="6048"/>
            <w:tcMar>
              <w:top w:w="65" w:type="dxa"/>
              <w:start w:w="65" w:type="dxa"/>
              <w:bottom w:w="65" w:type="dxa"/>
              <w:end w:w="65" w:type="dxa"/>
            </w:tcMar>
            <w:vAlign w:val="top"/>
          </w:tcPr>
          <w:p>
            <w:pPr>
              <w:spacing w:after="0" w:line="240" w:lineRule="auto"/>
            </w:pPr>
            <w:r>
              <w:rPr>
                <w:rFonts w:ascii="Arimo" w:hAnsi="Arimo"/>
                <w:b w:val="0"/>
                <w:color w:val="1F2933"/>
                <w:sz w:val="14"/>
              </w:rPr>
              <w:t>Fleet and infrastructure exist; title records absent.</w:t>
            </w:r>
          </w:p>
        </w:tc>
        <w:tc>
          <w:tcPr>
            <w:tcW w:type="dxa" w:w="3456"/>
            <w:tcMar>
              <w:top w:w="65" w:type="dxa"/>
              <w:start w:w="65" w:type="dxa"/>
              <w:bottom w:w="65" w:type="dxa"/>
              <w:end w:w="65" w:type="dxa"/>
            </w:tcMar>
            <w:vAlign w:val="top"/>
          </w:tcPr>
          <w:p>
            <w:pPr>
              <w:spacing w:after="0" w:line="240" w:lineRule="auto"/>
            </w:pPr>
            <w:r>
              <w:rPr>
                <w:rFonts w:ascii="Arimo" w:hAnsi="Arimo"/>
                <w:b w:val="0"/>
                <w:color w:val="1F2933"/>
                <w:sz w:val="14"/>
              </w:rPr>
              <w:t>Vehicle titles, partner contracts</w:t>
            </w:r>
          </w:p>
        </w:tc>
      </w:tr>
      <w:tr>
        <w:trPr>
          <w:cantSplit/>
        </w:trPr>
        <w:tc>
          <w:tcPr>
            <w:tcW w:type="dxa" w:w="2448"/>
            <w:shd w:fill="F2F4F6"/>
            <w:tcMar>
              <w:top w:w="65" w:type="dxa"/>
              <w:start w:w="65" w:type="dxa"/>
              <w:bottom w:w="65" w:type="dxa"/>
              <w:end w:w="65" w:type="dxa"/>
            </w:tcMar>
            <w:vAlign w:val="top"/>
          </w:tcPr>
          <w:p>
            <w:pPr>
              <w:spacing w:after="0" w:line="240" w:lineRule="auto"/>
            </w:pPr>
            <w:r>
              <w:rPr>
                <w:rFonts w:ascii="Arimo" w:hAnsi="Arimo"/>
                <w:b/>
                <w:color w:val="1F2933"/>
                <w:sz w:val="14"/>
              </w:rPr>
              <w:t>Lease liabilities</w:t>
            </w:r>
          </w:p>
        </w:tc>
        <w:tc>
          <w:tcPr>
            <w:tcW w:type="dxa" w:w="2304"/>
            <w:shd w:fill="F2F4F6"/>
            <w:tcMar>
              <w:top w:w="65" w:type="dxa"/>
              <w:start w:w="65" w:type="dxa"/>
              <w:bottom w:w="65" w:type="dxa"/>
              <w:end w:w="65" w:type="dxa"/>
            </w:tcMar>
            <w:vAlign w:val="top"/>
          </w:tcPr>
          <w:p>
            <w:pPr>
              <w:spacing w:after="0" w:line="240" w:lineRule="auto"/>
            </w:pPr>
            <w:r>
              <w:rPr>
                <w:rFonts w:ascii="Arimo" w:hAnsi="Arimo"/>
                <w:b w:val="0"/>
                <w:color w:val="1F2933"/>
                <w:sz w:val="14"/>
              </w:rPr>
              <w:t>Unknown</w:t>
            </w:r>
          </w:p>
        </w:tc>
        <w:tc>
          <w:tcPr>
            <w:tcW w:type="dxa" w:w="6048"/>
            <w:shd w:fill="F2F4F6"/>
            <w:tcMar>
              <w:top w:w="65" w:type="dxa"/>
              <w:start w:w="65" w:type="dxa"/>
              <w:bottom w:w="65" w:type="dxa"/>
              <w:end w:w="65" w:type="dxa"/>
            </w:tcMar>
            <w:vAlign w:val="top"/>
          </w:tcPr>
          <w:p>
            <w:pPr>
              <w:spacing w:after="0" w:line="240" w:lineRule="auto"/>
            </w:pPr>
            <w:r>
              <w:rPr>
                <w:rFonts w:ascii="Arimo" w:hAnsi="Arimo"/>
                <w:b w:val="0"/>
                <w:color w:val="1F2933"/>
                <w:sz w:val="14"/>
              </w:rPr>
              <w:t>No quantified lease schedule.</w:t>
            </w:r>
          </w:p>
        </w:tc>
        <w:tc>
          <w:tcPr>
            <w:tcW w:type="dxa" w:w="3456"/>
            <w:shd w:fill="F2F4F6"/>
            <w:tcMar>
              <w:top w:w="65" w:type="dxa"/>
              <w:start w:w="65" w:type="dxa"/>
              <w:bottom w:w="65" w:type="dxa"/>
              <w:end w:w="65" w:type="dxa"/>
            </w:tcMar>
            <w:vAlign w:val="top"/>
          </w:tcPr>
          <w:p>
            <w:pPr>
              <w:spacing w:after="0" w:line="240" w:lineRule="auto"/>
            </w:pPr>
            <w:r>
              <w:rPr>
                <w:rFonts w:ascii="Arimo" w:hAnsi="Arimo"/>
                <w:b w:val="0"/>
                <w:color w:val="1F2933"/>
                <w:sz w:val="14"/>
              </w:rPr>
              <w:t>Lease schedules/property records</w:t>
            </w:r>
          </w:p>
        </w:tc>
      </w:tr>
      <w:tr>
        <w:trPr>
          <w:cantSplit/>
        </w:trPr>
        <w:tc>
          <w:tcPr>
            <w:tcW w:type="dxa" w:w="2448"/>
            <w:tcMar>
              <w:top w:w="65" w:type="dxa"/>
              <w:start w:w="65" w:type="dxa"/>
              <w:bottom w:w="65" w:type="dxa"/>
              <w:end w:w="65" w:type="dxa"/>
            </w:tcMar>
            <w:vAlign w:val="top"/>
          </w:tcPr>
          <w:p>
            <w:pPr>
              <w:spacing w:after="0" w:line="240" w:lineRule="auto"/>
            </w:pPr>
            <w:r>
              <w:rPr>
                <w:rFonts w:ascii="Arimo" w:hAnsi="Arimo"/>
                <w:b/>
                <w:color w:val="1F2933"/>
                <w:sz w:val="14"/>
              </w:rPr>
              <w:t>Purchase commitments</w:t>
            </w:r>
          </w:p>
        </w:tc>
        <w:tc>
          <w:tcPr>
            <w:tcW w:type="dxa" w:w="2304"/>
            <w:tcMar>
              <w:top w:w="65" w:type="dxa"/>
              <w:start w:w="65" w:type="dxa"/>
              <w:bottom w:w="65" w:type="dxa"/>
              <w:end w:w="65" w:type="dxa"/>
            </w:tcMar>
            <w:vAlign w:val="top"/>
          </w:tcPr>
          <w:p>
            <w:pPr>
              <w:spacing w:after="0" w:line="240" w:lineRule="auto"/>
            </w:pPr>
            <w:r>
              <w:rPr>
                <w:rFonts w:ascii="Arimo" w:hAnsi="Arimo"/>
                <w:b w:val="0"/>
                <w:color w:val="1F2933"/>
                <w:sz w:val="14"/>
              </w:rPr>
              <w:t>Unknown</w:t>
            </w:r>
          </w:p>
        </w:tc>
        <w:tc>
          <w:tcPr>
            <w:tcW w:type="dxa" w:w="6048"/>
            <w:tcMar>
              <w:top w:w="65" w:type="dxa"/>
              <w:start w:w="65" w:type="dxa"/>
              <w:bottom w:w="65" w:type="dxa"/>
              <w:end w:w="65" w:type="dxa"/>
            </w:tcMar>
            <w:vAlign w:val="top"/>
          </w:tcPr>
          <w:p>
            <w:pPr>
              <w:spacing w:after="0" w:line="240" w:lineRule="auto"/>
            </w:pPr>
            <w:r>
              <w:rPr>
                <w:rFonts w:ascii="Arimo" w:hAnsi="Arimo"/>
                <w:b w:val="0"/>
                <w:color w:val="1F2933"/>
                <w:sz w:val="14"/>
              </w:rPr>
              <w:t>Production scale public; executed minimum purchases not.</w:t>
            </w:r>
          </w:p>
        </w:tc>
        <w:tc>
          <w:tcPr>
            <w:tcW w:type="dxa" w:w="3456"/>
            <w:tcMar>
              <w:top w:w="65" w:type="dxa"/>
              <w:start w:w="65" w:type="dxa"/>
              <w:bottom w:w="65" w:type="dxa"/>
              <w:end w:w="65" w:type="dxa"/>
            </w:tcMar>
            <w:vAlign w:val="top"/>
          </w:tcPr>
          <w:p>
            <w:pPr>
              <w:spacing w:after="0" w:line="240" w:lineRule="auto"/>
            </w:pPr>
            <w:r>
              <w:rPr>
                <w:rFonts w:ascii="Arimo" w:hAnsi="Arimo"/>
                <w:b w:val="0"/>
                <w:color w:val="1F2933"/>
                <w:sz w:val="14"/>
              </w:rPr>
              <w:t>OEM/Magna contracts</w:t>
            </w:r>
          </w:p>
        </w:tc>
      </w:tr>
      <w:tr>
        <w:trPr>
          <w:cantSplit/>
        </w:trPr>
        <w:tc>
          <w:tcPr>
            <w:tcW w:type="dxa" w:w="2448"/>
            <w:shd w:fill="F2F4F6"/>
            <w:tcMar>
              <w:top w:w="65" w:type="dxa"/>
              <w:start w:w="65" w:type="dxa"/>
              <w:bottom w:w="65" w:type="dxa"/>
              <w:end w:w="65" w:type="dxa"/>
            </w:tcMar>
            <w:vAlign w:val="top"/>
          </w:tcPr>
          <w:p>
            <w:pPr>
              <w:spacing w:after="0" w:line="240" w:lineRule="auto"/>
            </w:pPr>
            <w:r>
              <w:rPr>
                <w:rFonts w:ascii="Arimo" w:hAnsi="Arimo"/>
                <w:b/>
                <w:color w:val="1F2933"/>
                <w:sz w:val="14"/>
              </w:rPr>
              <w:t>Guarantees and recourse</w:t>
            </w:r>
          </w:p>
        </w:tc>
        <w:tc>
          <w:tcPr>
            <w:tcW w:type="dxa" w:w="2304"/>
            <w:shd w:fill="F2F4F6"/>
            <w:tcMar>
              <w:top w:w="65" w:type="dxa"/>
              <w:start w:w="65" w:type="dxa"/>
              <w:bottom w:w="65" w:type="dxa"/>
              <w:end w:w="65" w:type="dxa"/>
            </w:tcMar>
            <w:vAlign w:val="top"/>
          </w:tcPr>
          <w:p>
            <w:pPr>
              <w:spacing w:after="0" w:line="240" w:lineRule="auto"/>
            </w:pPr>
            <w:r>
              <w:rPr>
                <w:rFonts w:ascii="Arimo" w:hAnsi="Arimo"/>
                <w:b w:val="0"/>
                <w:color w:val="1F2933"/>
                <w:sz w:val="14"/>
              </w:rPr>
              <w:t>Economically high; legally unclear</w:t>
            </w:r>
          </w:p>
        </w:tc>
        <w:tc>
          <w:tcPr>
            <w:tcW w:type="dxa" w:w="6048"/>
            <w:shd w:fill="F2F4F6"/>
            <w:tcMar>
              <w:top w:w="65" w:type="dxa"/>
              <w:start w:w="65" w:type="dxa"/>
              <w:bottom w:w="65" w:type="dxa"/>
              <w:end w:w="65" w:type="dxa"/>
            </w:tcMar>
            <w:vAlign w:val="top"/>
          </w:tcPr>
          <w:p>
            <w:pPr>
              <w:spacing w:after="0" w:line="240" w:lineRule="auto"/>
            </w:pPr>
            <w:r>
              <w:rPr>
                <w:rFonts w:ascii="Arimo" w:hAnsi="Arimo"/>
                <w:b w:val="0"/>
                <w:color w:val="1F2933"/>
                <w:sz w:val="14"/>
              </w:rPr>
              <w:t>Repeated parent funding; no asset guarantee disclosed.</w:t>
            </w:r>
          </w:p>
        </w:tc>
        <w:tc>
          <w:tcPr>
            <w:tcW w:type="dxa" w:w="3456"/>
            <w:shd w:fill="F2F4F6"/>
            <w:tcMar>
              <w:top w:w="65" w:type="dxa"/>
              <w:start w:w="65" w:type="dxa"/>
              <w:bottom w:w="65" w:type="dxa"/>
              <w:end w:w="65" w:type="dxa"/>
            </w:tcMar>
            <w:vAlign w:val="top"/>
          </w:tcPr>
          <w:p>
            <w:pPr>
              <w:spacing w:after="0" w:line="240" w:lineRule="auto"/>
            </w:pPr>
            <w:r>
              <w:rPr>
                <w:rFonts w:ascii="Arimo" w:hAnsi="Arimo"/>
                <w:b w:val="0"/>
                <w:color w:val="1F2933"/>
                <w:sz w:val="14"/>
              </w:rPr>
              <w:t>Guarantee/keepwell/equity-cure terms</w:t>
            </w:r>
          </w:p>
        </w:tc>
      </w:tr>
      <w:tr>
        <w:trPr>
          <w:cantSplit/>
        </w:trPr>
        <w:tc>
          <w:tcPr>
            <w:tcW w:type="dxa" w:w="2448"/>
            <w:tcMar>
              <w:top w:w="65" w:type="dxa"/>
              <w:start w:w="65" w:type="dxa"/>
              <w:bottom w:w="65" w:type="dxa"/>
              <w:end w:w="65" w:type="dxa"/>
            </w:tcMar>
            <w:vAlign w:val="top"/>
          </w:tcPr>
          <w:p>
            <w:pPr>
              <w:spacing w:after="0" w:line="240" w:lineRule="auto"/>
            </w:pPr>
            <w:r>
              <w:rPr>
                <w:rFonts w:ascii="Arimo" w:hAnsi="Arimo"/>
                <w:b/>
                <w:color w:val="1F2933"/>
                <w:sz w:val="14"/>
              </w:rPr>
              <w:t>Customer obligations</w:t>
            </w:r>
          </w:p>
        </w:tc>
        <w:tc>
          <w:tcPr>
            <w:tcW w:type="dxa" w:w="2304"/>
            <w:tcMar>
              <w:top w:w="65" w:type="dxa"/>
              <w:start w:w="65" w:type="dxa"/>
              <w:bottom w:w="65" w:type="dxa"/>
              <w:end w:w="65" w:type="dxa"/>
            </w:tcMar>
            <w:vAlign w:val="top"/>
          </w:tcPr>
          <w:p>
            <w:pPr>
              <w:spacing w:after="0" w:line="240" w:lineRule="auto"/>
            </w:pPr>
            <w:r>
              <w:rPr>
                <w:rFonts w:ascii="Arimo" w:hAnsi="Arimo"/>
                <w:b w:val="0"/>
                <w:color w:val="1F2933"/>
                <w:sz w:val="14"/>
              </w:rPr>
              <w:t>Low financing value</w:t>
            </w:r>
          </w:p>
        </w:tc>
        <w:tc>
          <w:tcPr>
            <w:tcW w:type="dxa" w:w="6048"/>
            <w:tcMar>
              <w:top w:w="65" w:type="dxa"/>
              <w:start w:w="65" w:type="dxa"/>
              <w:bottom w:w="65" w:type="dxa"/>
              <w:end w:w="65" w:type="dxa"/>
            </w:tcMar>
            <w:vAlign w:val="top"/>
          </w:tcPr>
          <w:p>
            <w:pPr>
              <w:spacing w:after="0" w:line="240" w:lineRule="auto"/>
            </w:pPr>
            <w:r>
              <w:rPr>
                <w:rFonts w:ascii="Arimo" w:hAnsi="Arimo"/>
                <w:b w:val="0"/>
                <w:color w:val="1F2933"/>
                <w:sz w:val="14"/>
              </w:rPr>
              <w:t>Transactional riders; no capacity deposits identified.</w:t>
            </w:r>
          </w:p>
        </w:tc>
        <w:tc>
          <w:tcPr>
            <w:tcW w:type="dxa" w:w="3456"/>
            <w:tcMar>
              <w:top w:w="65" w:type="dxa"/>
              <w:start w:w="65" w:type="dxa"/>
              <w:bottom w:w="65" w:type="dxa"/>
              <w:end w:w="65" w:type="dxa"/>
            </w:tcMar>
            <w:vAlign w:val="top"/>
          </w:tcPr>
          <w:p>
            <w:pPr>
              <w:spacing w:after="0" w:line="240" w:lineRule="auto"/>
            </w:pPr>
            <w:r>
              <w:rPr>
                <w:rFonts w:ascii="Arimo" w:hAnsi="Arimo"/>
                <w:b w:val="0"/>
                <w:color w:val="1F2933"/>
                <w:sz w:val="14"/>
              </w:rPr>
              <w:t>Prepaid enterprise contracts</w:t>
            </w:r>
          </w:p>
        </w:tc>
      </w:tr>
      <w:tr>
        <w:trPr>
          <w:cantSplit/>
        </w:trPr>
        <w:tc>
          <w:tcPr>
            <w:tcW w:type="dxa" w:w="2448"/>
            <w:shd w:fill="F2F4F6"/>
            <w:tcMar>
              <w:top w:w="65" w:type="dxa"/>
              <w:start w:w="65" w:type="dxa"/>
              <w:bottom w:w="65" w:type="dxa"/>
              <w:end w:w="65" w:type="dxa"/>
            </w:tcMar>
            <w:vAlign w:val="top"/>
          </w:tcPr>
          <w:p>
            <w:pPr>
              <w:spacing w:after="0" w:line="240" w:lineRule="auto"/>
            </w:pPr>
            <w:r>
              <w:rPr>
                <w:rFonts w:ascii="Arimo" w:hAnsi="Arimo"/>
                <w:b/>
                <w:color w:val="1F2933"/>
                <w:sz w:val="14"/>
              </w:rPr>
              <w:t>Maintenance burden</w:t>
            </w:r>
          </w:p>
        </w:tc>
        <w:tc>
          <w:tcPr>
            <w:tcW w:type="dxa" w:w="2304"/>
            <w:shd w:fill="F2F4F6"/>
            <w:tcMar>
              <w:top w:w="65" w:type="dxa"/>
              <w:start w:w="65" w:type="dxa"/>
              <w:bottom w:w="65" w:type="dxa"/>
              <w:end w:w="65" w:type="dxa"/>
            </w:tcMar>
            <w:vAlign w:val="top"/>
          </w:tcPr>
          <w:p>
            <w:pPr>
              <w:spacing w:after="0" w:line="240" w:lineRule="auto"/>
            </w:pPr>
            <w:r>
              <w:rPr>
                <w:rFonts w:ascii="Arimo" w:hAnsi="Arimo"/>
                <w:b w:val="0"/>
                <w:color w:val="1F2933"/>
                <w:sz w:val="14"/>
              </w:rPr>
              <w:t>High</w:t>
            </w:r>
          </w:p>
        </w:tc>
        <w:tc>
          <w:tcPr>
            <w:tcW w:type="dxa" w:w="6048"/>
            <w:shd w:fill="F2F4F6"/>
            <w:tcMar>
              <w:top w:w="65" w:type="dxa"/>
              <w:start w:w="65" w:type="dxa"/>
              <w:bottom w:w="65" w:type="dxa"/>
              <w:end w:w="65" w:type="dxa"/>
            </w:tcMar>
            <w:vAlign w:val="top"/>
          </w:tcPr>
          <w:p>
            <w:pPr>
              <w:spacing w:after="0" w:line="240" w:lineRule="auto"/>
            </w:pPr>
            <w:r>
              <w:rPr>
                <w:rFonts w:ascii="Arimo" w:hAnsi="Arimo"/>
                <w:b w:val="0"/>
                <w:color w:val="1F2933"/>
                <w:sz w:val="14"/>
              </w:rPr>
              <w:t>Charging, recovery, rider support, roadside and QA documented.</w:t>
            </w:r>
          </w:p>
        </w:tc>
        <w:tc>
          <w:tcPr>
            <w:tcW w:type="dxa" w:w="3456"/>
            <w:shd w:fill="F2F4F6"/>
            <w:tcMar>
              <w:top w:w="65" w:type="dxa"/>
              <w:start w:w="65" w:type="dxa"/>
              <w:bottom w:w="65" w:type="dxa"/>
              <w:end w:w="65" w:type="dxa"/>
            </w:tcMar>
            <w:vAlign w:val="top"/>
          </w:tcPr>
          <w:p>
            <w:pPr>
              <w:spacing w:after="0" w:line="240" w:lineRule="auto"/>
            </w:pPr>
            <w:r>
              <w:rPr>
                <w:rFonts w:ascii="Arimo" w:hAnsi="Arimo"/>
                <w:b w:val="0"/>
                <w:color w:val="1F2933"/>
                <w:sz w:val="14"/>
              </w:rPr>
              <w:t>Unit cost and labor minutes</w:t>
            </w:r>
          </w:p>
        </w:tc>
      </w:tr>
      <w:tr>
        <w:trPr>
          <w:cantSplit/>
        </w:trPr>
        <w:tc>
          <w:tcPr>
            <w:tcW w:type="dxa" w:w="2448"/>
            <w:tcMar>
              <w:top w:w="65" w:type="dxa"/>
              <w:start w:w="65" w:type="dxa"/>
              <w:bottom w:w="65" w:type="dxa"/>
              <w:end w:w="65" w:type="dxa"/>
            </w:tcMar>
            <w:vAlign w:val="top"/>
          </w:tcPr>
          <w:p>
            <w:pPr>
              <w:spacing w:after="0" w:line="240" w:lineRule="auto"/>
            </w:pPr>
            <w:r>
              <w:rPr>
                <w:rFonts w:ascii="Arimo" w:hAnsi="Arimo"/>
                <w:b/>
                <w:color w:val="1F2933"/>
                <w:sz w:val="14"/>
              </w:rPr>
              <w:t>Residual-value exposure</w:t>
            </w:r>
          </w:p>
        </w:tc>
        <w:tc>
          <w:tcPr>
            <w:tcW w:type="dxa" w:w="2304"/>
            <w:tcMar>
              <w:top w:w="65" w:type="dxa"/>
              <w:start w:w="65" w:type="dxa"/>
              <w:bottom w:w="65" w:type="dxa"/>
              <w:end w:w="65" w:type="dxa"/>
            </w:tcMar>
            <w:vAlign w:val="top"/>
          </w:tcPr>
          <w:p>
            <w:pPr>
              <w:spacing w:after="0" w:line="240" w:lineRule="auto"/>
            </w:pPr>
            <w:r>
              <w:rPr>
                <w:rFonts w:ascii="Arimo" w:hAnsi="Arimo"/>
                <w:b w:val="0"/>
                <w:color w:val="1F2933"/>
                <w:sz w:val="14"/>
              </w:rPr>
              <w:t>High; holder unknown</w:t>
            </w:r>
          </w:p>
        </w:tc>
        <w:tc>
          <w:tcPr>
            <w:tcW w:type="dxa" w:w="6048"/>
            <w:tcMar>
              <w:top w:w="65" w:type="dxa"/>
              <w:start w:w="65" w:type="dxa"/>
              <w:bottom w:w="65" w:type="dxa"/>
              <w:end w:w="65" w:type="dxa"/>
            </w:tcMar>
            <w:vAlign w:val="top"/>
          </w:tcPr>
          <w:p>
            <w:pPr>
              <w:spacing w:after="0" w:line="240" w:lineRule="auto"/>
            </w:pPr>
            <w:r>
              <w:rPr>
                <w:rFonts w:ascii="Arimo" w:hAnsi="Arimo"/>
                <w:b w:val="0"/>
                <w:color w:val="1F2933"/>
                <w:sz w:val="14"/>
              </w:rPr>
              <w:t>Custom ADS, batteries and integration weaken resale.</w:t>
            </w:r>
          </w:p>
        </w:tc>
        <w:tc>
          <w:tcPr>
            <w:tcW w:type="dxa" w:w="3456"/>
            <w:tcMar>
              <w:top w:w="65" w:type="dxa"/>
              <w:start w:w="65" w:type="dxa"/>
              <w:bottom w:w="65" w:type="dxa"/>
              <w:end w:w="65" w:type="dxa"/>
            </w:tcMar>
            <w:vAlign w:val="top"/>
          </w:tcPr>
          <w:p>
            <w:pPr>
              <w:spacing w:after="0" w:line="240" w:lineRule="auto"/>
            </w:pPr>
            <w:r>
              <w:rPr>
                <w:rFonts w:ascii="Arimo" w:hAnsi="Arimo"/>
                <w:b w:val="0"/>
                <w:color w:val="1F2933"/>
                <w:sz w:val="14"/>
              </w:rPr>
              <w:t>Title/residual guarantees/market data</w:t>
            </w:r>
          </w:p>
        </w:tc>
      </w:tr>
      <w:tr>
        <w:trPr>
          <w:cantSplit/>
        </w:trPr>
        <w:tc>
          <w:tcPr>
            <w:tcW w:type="dxa" w:w="2448"/>
            <w:shd w:fill="F2F4F6"/>
            <w:tcMar>
              <w:top w:w="65" w:type="dxa"/>
              <w:start w:w="65" w:type="dxa"/>
              <w:bottom w:w="65" w:type="dxa"/>
              <w:end w:w="65" w:type="dxa"/>
            </w:tcMar>
            <w:vAlign w:val="top"/>
          </w:tcPr>
          <w:p>
            <w:pPr>
              <w:spacing w:after="0" w:line="240" w:lineRule="auto"/>
            </w:pPr>
            <w:r>
              <w:rPr>
                <w:rFonts w:ascii="Arimo" w:hAnsi="Arimo"/>
                <w:b/>
                <w:color w:val="1F2933"/>
                <w:sz w:val="14"/>
              </w:rPr>
              <w:t>Working-capital burden</w:t>
            </w:r>
          </w:p>
        </w:tc>
        <w:tc>
          <w:tcPr>
            <w:tcW w:type="dxa" w:w="2304"/>
            <w:shd w:fill="F2F4F6"/>
            <w:tcMar>
              <w:top w:w="65" w:type="dxa"/>
              <w:start w:w="65" w:type="dxa"/>
              <w:bottom w:w="65" w:type="dxa"/>
              <w:end w:w="65" w:type="dxa"/>
            </w:tcMar>
            <w:vAlign w:val="top"/>
          </w:tcPr>
          <w:p>
            <w:pPr>
              <w:spacing w:after="0" w:line="240" w:lineRule="auto"/>
            </w:pPr>
            <w:r>
              <w:rPr>
                <w:rFonts w:ascii="Arimo" w:hAnsi="Arimo"/>
                <w:b w:val="0"/>
                <w:color w:val="1F2933"/>
                <w:sz w:val="14"/>
              </w:rPr>
              <w:t>Medium-high</w:t>
            </w:r>
          </w:p>
        </w:tc>
        <w:tc>
          <w:tcPr>
            <w:tcW w:type="dxa" w:w="6048"/>
            <w:shd w:fill="F2F4F6"/>
            <w:tcMar>
              <w:top w:w="65" w:type="dxa"/>
              <w:start w:w="65" w:type="dxa"/>
              <w:bottom w:w="65" w:type="dxa"/>
              <w:end w:w="65" w:type="dxa"/>
            </w:tcMar>
            <w:vAlign w:val="top"/>
          </w:tcPr>
          <w:p>
            <w:pPr>
              <w:spacing w:after="0" w:line="240" w:lineRule="auto"/>
            </w:pPr>
            <w:r>
              <w:rPr>
                <w:rFonts w:ascii="Arimo" w:hAnsi="Arimo"/>
                <w:b w:val="0"/>
                <w:color w:val="1F2933"/>
                <w:sz w:val="14"/>
              </w:rPr>
              <w:t>Inventory and WIP precede deployment.</w:t>
            </w:r>
          </w:p>
        </w:tc>
        <w:tc>
          <w:tcPr>
            <w:tcW w:type="dxa" w:w="3456"/>
            <w:shd w:fill="F2F4F6"/>
            <w:tcMar>
              <w:top w:w="65" w:type="dxa"/>
              <w:start w:w="65" w:type="dxa"/>
              <w:bottom w:w="65" w:type="dxa"/>
              <w:end w:w="65" w:type="dxa"/>
            </w:tcMar>
            <w:vAlign w:val="top"/>
          </w:tcPr>
          <w:p>
            <w:pPr>
              <w:spacing w:after="0" w:line="240" w:lineRule="auto"/>
            </w:pPr>
            <w:r>
              <w:rPr>
                <w:rFonts w:ascii="Arimo" w:hAnsi="Arimo"/>
                <w:b w:val="0"/>
                <w:color w:val="1F2933"/>
                <w:sz w:val="14"/>
              </w:rPr>
              <w:t>Supplier deposits and terms</w:t>
            </w:r>
          </w:p>
        </w:tc>
      </w:tr>
      <w:tr>
        <w:trPr>
          <w:cantSplit/>
        </w:trPr>
        <w:tc>
          <w:tcPr>
            <w:tcW w:type="dxa" w:w="2448"/>
            <w:tcMar>
              <w:top w:w="65" w:type="dxa"/>
              <w:start w:w="65" w:type="dxa"/>
              <w:bottom w:w="65" w:type="dxa"/>
              <w:end w:w="65" w:type="dxa"/>
            </w:tcMar>
            <w:vAlign w:val="top"/>
          </w:tcPr>
          <w:p>
            <w:pPr>
              <w:spacing w:after="0" w:line="240" w:lineRule="auto"/>
            </w:pPr>
            <w:r>
              <w:rPr>
                <w:rFonts w:ascii="Arimo" w:hAnsi="Arimo"/>
                <w:b/>
                <w:color w:val="1F2933"/>
                <w:sz w:val="14"/>
              </w:rPr>
              <w:t>Required equity support</w:t>
            </w:r>
          </w:p>
        </w:tc>
        <w:tc>
          <w:tcPr>
            <w:tcW w:type="dxa" w:w="2304"/>
            <w:tcMar>
              <w:top w:w="65" w:type="dxa"/>
              <w:start w:w="65" w:type="dxa"/>
              <w:bottom w:w="65" w:type="dxa"/>
              <w:end w:w="65" w:type="dxa"/>
            </w:tcMar>
            <w:vAlign w:val="top"/>
          </w:tcPr>
          <w:p>
            <w:pPr>
              <w:spacing w:after="0" w:line="240" w:lineRule="auto"/>
            </w:pPr>
            <w:r>
              <w:rPr>
                <w:rFonts w:ascii="Arimo" w:hAnsi="Arimo"/>
                <w:b w:val="0"/>
                <w:color w:val="1F2933"/>
                <w:sz w:val="14"/>
              </w:rPr>
              <w:t>Very high</w:t>
            </w:r>
          </w:p>
        </w:tc>
        <w:tc>
          <w:tcPr>
            <w:tcW w:type="dxa" w:w="6048"/>
            <w:tcMar>
              <w:top w:w="65" w:type="dxa"/>
              <w:start w:w="65" w:type="dxa"/>
              <w:bottom w:w="65" w:type="dxa"/>
              <w:end w:w="65" w:type="dxa"/>
            </w:tcMar>
            <w:vAlign w:val="top"/>
          </w:tcPr>
          <w:p>
            <w:pPr>
              <w:spacing w:after="0" w:line="240" w:lineRule="auto"/>
            </w:pPr>
            <w:r>
              <w:rPr>
                <w:rFonts w:ascii="Arimo" w:hAnsi="Arimo"/>
                <w:b w:val="0"/>
                <w:color w:val="1F2933"/>
                <w:sz w:val="14"/>
              </w:rPr>
              <w:t>Large rounds; later rounds majority Alphabet-funded.</w:t>
            </w:r>
          </w:p>
        </w:tc>
        <w:tc>
          <w:tcPr>
            <w:tcW w:type="dxa" w:w="3456"/>
            <w:tcMar>
              <w:top w:w="65" w:type="dxa"/>
              <w:start w:w="65" w:type="dxa"/>
              <w:bottom w:w="65" w:type="dxa"/>
              <w:end w:w="65" w:type="dxa"/>
            </w:tcMar>
            <w:vAlign w:val="top"/>
          </w:tcPr>
          <w:p>
            <w:pPr>
              <w:spacing w:after="0" w:line="240" w:lineRule="auto"/>
            </w:pPr>
            <w:r>
              <w:rPr>
                <w:rFonts w:ascii="Arimo" w:hAnsi="Arimo"/>
                <w:b w:val="0"/>
                <w:color w:val="1F2933"/>
                <w:sz w:val="14"/>
              </w:rPr>
              <w:t>Standalone cash burn and asset financing</w:t>
            </w:r>
          </w:p>
        </w:tc>
      </w:tr>
      <w:tr>
        <w:trPr>
          <w:cantSplit/>
        </w:trPr>
        <w:tc>
          <w:tcPr>
            <w:tcW w:type="dxa" w:w="2448"/>
            <w:shd w:fill="F2F4F6"/>
            <w:tcMar>
              <w:top w:w="65" w:type="dxa"/>
              <w:start w:w="65" w:type="dxa"/>
              <w:bottom w:w="65" w:type="dxa"/>
              <w:end w:w="65" w:type="dxa"/>
            </w:tcMar>
            <w:vAlign w:val="top"/>
          </w:tcPr>
          <w:p>
            <w:pPr>
              <w:spacing w:after="0" w:line="240" w:lineRule="auto"/>
            </w:pPr>
            <w:r>
              <w:rPr>
                <w:rFonts w:ascii="Arimo" w:hAnsi="Arimo"/>
                <w:b/>
                <w:color w:val="1F2933"/>
                <w:sz w:val="14"/>
              </w:rPr>
              <w:t>Off-balance-sheet structures</w:t>
            </w:r>
          </w:p>
        </w:tc>
        <w:tc>
          <w:tcPr>
            <w:tcW w:type="dxa" w:w="2304"/>
            <w:shd w:fill="F2F4F6"/>
            <w:tcMar>
              <w:top w:w="65" w:type="dxa"/>
              <w:start w:w="65" w:type="dxa"/>
              <w:bottom w:w="65" w:type="dxa"/>
              <w:end w:w="65" w:type="dxa"/>
            </w:tcMar>
            <w:vAlign w:val="top"/>
          </w:tcPr>
          <w:p>
            <w:pPr>
              <w:spacing w:after="0" w:line="240" w:lineRule="auto"/>
            </w:pPr>
            <w:r>
              <w:rPr>
                <w:rFonts w:ascii="Arimo" w:hAnsi="Arimo"/>
                <w:b w:val="0"/>
                <w:color w:val="1F2933"/>
                <w:sz w:val="14"/>
              </w:rPr>
              <w:t>Unclear</w:t>
            </w:r>
          </w:p>
        </w:tc>
        <w:tc>
          <w:tcPr>
            <w:tcW w:type="dxa" w:w="6048"/>
            <w:shd w:fill="F2F4F6"/>
            <w:tcMar>
              <w:top w:w="65" w:type="dxa"/>
              <w:start w:w="65" w:type="dxa"/>
              <w:bottom w:w="65" w:type="dxa"/>
              <w:end w:w="65" w:type="dxa"/>
            </w:tcMar>
            <w:vAlign w:val="top"/>
          </w:tcPr>
          <w:p>
            <w:pPr>
              <w:spacing w:after="0" w:line="240" w:lineRule="auto"/>
            </w:pPr>
            <w:r>
              <w:rPr>
                <w:rFonts w:ascii="Arimo" w:hAnsi="Arimo"/>
                <w:b w:val="0"/>
                <w:color w:val="1F2933"/>
                <w:sz w:val="14"/>
              </w:rPr>
              <w:t>Partners operate and manufacture; ownership/guarantees private.</w:t>
            </w:r>
          </w:p>
        </w:tc>
        <w:tc>
          <w:tcPr>
            <w:tcW w:type="dxa" w:w="3456"/>
            <w:shd w:fill="F2F4F6"/>
            <w:tcMar>
              <w:top w:w="65" w:type="dxa"/>
              <w:start w:w="65" w:type="dxa"/>
              <w:bottom w:w="65" w:type="dxa"/>
              <w:end w:w="65" w:type="dxa"/>
            </w:tcMar>
            <w:vAlign w:val="top"/>
          </w:tcPr>
          <w:p>
            <w:pPr>
              <w:spacing w:after="0" w:line="240" w:lineRule="auto"/>
            </w:pPr>
            <w:r>
              <w:rPr>
                <w:rFonts w:ascii="Arimo" w:hAnsi="Arimo"/>
                <w:b w:val="0"/>
                <w:color w:val="1F2933"/>
                <w:sz w:val="14"/>
              </w:rPr>
              <w:t>Partner/SPV financial statements</w:t>
            </w:r>
          </w:p>
        </w:tc>
      </w:tr>
    </w:tbl>
    <w:p>
      <w:pPr>
        <w:spacing w:after="0"/>
      </w:pPr>
    </w:p>
    <w:p>
      <w:pPr>
        <w:pStyle w:val="Heading1"/>
        <w:keepNext/>
      </w:pPr>
      <w:r>
        <w:rPr>
          <w:rFonts w:ascii="Arimo" w:hAnsi="Arimo"/>
          <w:b/>
          <w:color w:val="0B2D45"/>
          <w:sz w:val="34"/>
        </w:rPr>
        <w:t>Appendix G. Findings hierarchy</w:t>
      </w:r>
    </w:p>
    <w:tbl>
      <w:tblPr>
        <w:tblW w:type="auto" w:w="0"/>
        <w:jc w:val="center"/>
        <w:tblLayout w:type="fixed"/>
        <w:tblLook w:firstColumn="1" w:firstRow="1" w:lastColumn="0" w:lastRow="0" w:noHBand="0" w:noVBand="1" w:val="04A0"/>
        <w:tblBorders>
          <w:top w:val="single" w:sz="4" w:space="0" w:color="CBD3D9"/>
          <w:left w:val="single" w:sz="4" w:space="0" w:color="CBD3D9"/>
          <w:bottom w:val="single" w:sz="4" w:space="0" w:color="CBD3D9"/>
          <w:right w:val="single" w:sz="4" w:space="0" w:color="CBD3D9"/>
          <w:insideH w:val="single" w:sz="4" w:space="0" w:color="CBD3D9"/>
          <w:insideV w:val="single" w:sz="4" w:space="0" w:color="CBD3D9"/>
        </w:tblBorders>
      </w:tblPr>
      <w:tblGrid>
        <w:gridCol w:w="7128"/>
        <w:gridCol w:w="7128"/>
      </w:tblGrid>
      <w:tr>
        <w:trPr>
          <w:tblHeader w:val="true"/>
        </w:trPr>
        <w:tc>
          <w:tcPr>
            <w:tcW w:type="dxa" w:w="2376"/>
            <w:shd w:fill="0B2D45"/>
            <w:tcMar>
              <w:top w:w="75" w:type="dxa"/>
              <w:start w:w="65" w:type="dxa"/>
              <w:bottom w:w="75" w:type="dxa"/>
              <w:end w:w="65" w:type="dxa"/>
            </w:tcMar>
            <w:vAlign w:val="center"/>
          </w:tcPr>
          <w:p>
            <w:pPr>
              <w:spacing w:after="0"/>
              <w:jc w:val="left"/>
            </w:pPr>
            <w:r>
              <w:rPr>
                <w:rFonts w:ascii="Arimo" w:hAnsi="Arimo"/>
                <w:b/>
                <w:color w:val="FFFFFF"/>
                <w:sz w:val="14"/>
              </w:rPr>
              <w:t>Classification</w:t>
            </w:r>
          </w:p>
        </w:tc>
        <w:tc>
          <w:tcPr>
            <w:tcW w:type="dxa" w:w="11807"/>
            <w:shd w:fill="0B2D45"/>
            <w:tcMar>
              <w:top w:w="75" w:type="dxa"/>
              <w:start w:w="65" w:type="dxa"/>
              <w:bottom w:w="75" w:type="dxa"/>
              <w:end w:w="65" w:type="dxa"/>
            </w:tcMar>
            <w:vAlign w:val="center"/>
          </w:tcPr>
          <w:p>
            <w:pPr>
              <w:spacing w:after="0"/>
              <w:jc w:val="left"/>
            </w:pPr>
            <w:r>
              <w:rPr>
                <w:rFonts w:ascii="Arimo" w:hAnsi="Arimo"/>
                <w:b/>
                <w:color w:val="FFFFFF"/>
                <w:sz w:val="14"/>
              </w:rPr>
              <w:t>Findings</w:t>
            </w:r>
          </w:p>
        </w:tc>
      </w:tr>
      <w:tr>
        <w:trPr>
          <w:cantSplit/>
        </w:trPr>
        <w:tc>
          <w:tcPr>
            <w:tcW w:type="dxa" w:w="2376"/>
            <w:tcMar>
              <w:top w:w="65" w:type="dxa"/>
              <w:start w:w="65" w:type="dxa"/>
              <w:bottom w:w="65" w:type="dxa"/>
              <w:end w:w="65" w:type="dxa"/>
            </w:tcMar>
            <w:vAlign w:val="top"/>
          </w:tcPr>
          <w:p>
            <w:pPr>
              <w:spacing w:after="0" w:line="240" w:lineRule="auto"/>
            </w:pPr>
            <w:r>
              <w:rPr>
                <w:rFonts w:ascii="Arimo" w:hAnsi="Arimo"/>
                <w:b/>
                <w:color w:val="1F2933"/>
                <w:sz w:val="14"/>
              </w:rPr>
              <w:t>Confirmed</w:t>
            </w:r>
          </w:p>
        </w:tc>
        <w:tc>
          <w:tcPr>
            <w:tcW w:type="dxa" w:w="11807"/>
            <w:tcMar>
              <w:top w:w="65" w:type="dxa"/>
              <w:start w:w="65" w:type="dxa"/>
              <w:bottom w:w="65" w:type="dxa"/>
              <w:end w:w="65" w:type="dxa"/>
            </w:tcMar>
            <w:vAlign w:val="top"/>
          </w:tcPr>
          <w:p>
            <w:pPr>
              <w:spacing w:after="0" w:line="240" w:lineRule="auto"/>
            </w:pPr>
            <w:r>
              <w:rPr>
                <w:rFonts w:ascii="Arimo" w:hAnsi="Arimo"/>
                <w:b w:val="0"/>
                <w:color w:val="1F2933"/>
                <w:sz w:val="14"/>
              </w:rPr>
              <w:t>Waymo’s disclosed funding rounds total $27.1B-$27.35B; Alphabet funded the majority of 2024 and significant majority of 2026; Waymo is a consolidated VIE; 400K+ paid weekly trips and 3,000+ vehicles were reported in February 2026; off-board operations, charging and partner roles exist; no standalone Waymo P&amp;L is disclosed.</w:t>
            </w:r>
          </w:p>
        </w:tc>
      </w:tr>
      <w:tr>
        <w:trPr>
          <w:cantSplit/>
        </w:trPr>
        <w:tc>
          <w:tcPr>
            <w:tcW w:type="dxa" w:w="2376"/>
            <w:shd w:fill="F2F4F6"/>
            <w:tcMar>
              <w:top w:w="65" w:type="dxa"/>
              <w:start w:w="65" w:type="dxa"/>
              <w:bottom w:w="65" w:type="dxa"/>
              <w:end w:w="65" w:type="dxa"/>
            </w:tcMar>
            <w:vAlign w:val="top"/>
          </w:tcPr>
          <w:p>
            <w:pPr>
              <w:spacing w:after="0" w:line="240" w:lineRule="auto"/>
            </w:pPr>
            <w:r>
              <w:rPr>
                <w:rFonts w:ascii="Arimo" w:hAnsi="Arimo"/>
                <w:b/>
                <w:color w:val="1F2933"/>
                <w:sz w:val="14"/>
              </w:rPr>
              <w:t>Strongly supported</w:t>
            </w:r>
          </w:p>
        </w:tc>
        <w:tc>
          <w:tcPr>
            <w:tcW w:type="dxa" w:w="11807"/>
            <w:shd w:fill="F2F4F6"/>
            <w:tcMar>
              <w:top w:w="65" w:type="dxa"/>
              <w:start w:w="65" w:type="dxa"/>
              <w:bottom w:w="65" w:type="dxa"/>
              <w:end w:w="65" w:type="dxa"/>
            </w:tcMar>
            <w:vAlign w:val="top"/>
          </w:tcPr>
          <w:p>
            <w:pPr>
              <w:spacing w:after="0" w:line="240" w:lineRule="auto"/>
            </w:pPr>
            <w:r>
              <w:rPr>
                <w:rFonts w:ascii="Arimo" w:hAnsi="Arimo"/>
                <w:b w:val="0"/>
                <w:color w:val="1F2933"/>
                <w:sz w:val="14"/>
              </w:rPr>
              <w:t>The financing model is parent-funded equity rather than a publicly evidenced fleet-debt or lease structure; Alphabet is the practical economic backstop; partner participation does not by itself transfer title or residual risk; legal ownership remains material to the loss analysis.</w:t>
            </w:r>
          </w:p>
        </w:tc>
      </w:tr>
      <w:tr>
        <w:trPr>
          <w:cantSplit/>
        </w:trPr>
        <w:tc>
          <w:tcPr>
            <w:tcW w:type="dxa" w:w="2376"/>
            <w:tcMar>
              <w:top w:w="65" w:type="dxa"/>
              <w:start w:w="65" w:type="dxa"/>
              <w:bottom w:w="65" w:type="dxa"/>
              <w:end w:w="65" w:type="dxa"/>
            </w:tcMar>
            <w:vAlign w:val="top"/>
          </w:tcPr>
          <w:p>
            <w:pPr>
              <w:spacing w:after="0" w:line="240" w:lineRule="auto"/>
            </w:pPr>
            <w:r>
              <w:rPr>
                <w:rFonts w:ascii="Arimo" w:hAnsi="Arimo"/>
                <w:b/>
                <w:color w:val="1F2933"/>
                <w:sz w:val="14"/>
              </w:rPr>
              <w:t>Modeled</w:t>
            </w:r>
          </w:p>
        </w:tc>
        <w:tc>
          <w:tcPr>
            <w:tcW w:type="dxa" w:w="11807"/>
            <w:tcMar>
              <w:top w:w="65" w:type="dxa"/>
              <w:start w:w="65" w:type="dxa"/>
              <w:bottom w:w="65" w:type="dxa"/>
              <w:end w:w="65" w:type="dxa"/>
            </w:tcMar>
            <w:vAlign w:val="top"/>
          </w:tcPr>
          <w:p>
            <w:pPr>
              <w:spacing w:after="0" w:line="240" w:lineRule="auto"/>
            </w:pPr>
            <w:r>
              <w:rPr>
                <w:rFonts w:ascii="Arimo" w:hAnsi="Arimo"/>
                <w:b w:val="0"/>
                <w:color w:val="1F2933"/>
                <w:sz w:val="14"/>
              </w:rPr>
              <w:t>Physical asset capital $0.38B-$1.35B; annualized recognized ride revenue $0.23B-$0.54B; paid-hour utilization 26%-39%; base fleet contribution $33M; residual exposure $0.19B-$0.94B; hypothetical base DSCR 0.94x; 25% utilization shock produces an $18M annual fleet loss.</w:t>
            </w:r>
          </w:p>
        </w:tc>
      </w:tr>
      <w:tr>
        <w:trPr>
          <w:cantSplit/>
        </w:trPr>
        <w:tc>
          <w:tcPr>
            <w:tcW w:type="dxa" w:w="2376"/>
            <w:shd w:fill="F2F4F6"/>
            <w:tcMar>
              <w:top w:w="65" w:type="dxa"/>
              <w:start w:w="65" w:type="dxa"/>
              <w:bottom w:w="65" w:type="dxa"/>
              <w:end w:w="65" w:type="dxa"/>
            </w:tcMar>
            <w:vAlign w:val="top"/>
          </w:tcPr>
          <w:p>
            <w:pPr>
              <w:spacing w:after="0" w:line="240" w:lineRule="auto"/>
            </w:pPr>
            <w:r>
              <w:rPr>
                <w:rFonts w:ascii="Arimo" w:hAnsi="Arimo"/>
                <w:b/>
                <w:color w:val="1F2933"/>
                <w:sz w:val="14"/>
              </w:rPr>
              <w:t>Plausible but unproven</w:t>
            </w:r>
          </w:p>
        </w:tc>
        <w:tc>
          <w:tcPr>
            <w:tcW w:type="dxa" w:w="11807"/>
            <w:shd w:fill="F2F4F6"/>
            <w:tcMar>
              <w:top w:w="65" w:type="dxa"/>
              <w:start w:w="65" w:type="dxa"/>
              <w:bottom w:w="65" w:type="dxa"/>
              <w:end w:w="65" w:type="dxa"/>
            </w:tcMar>
            <w:vAlign w:val="top"/>
          </w:tcPr>
          <w:p>
            <w:pPr>
              <w:spacing w:after="0" w:line="240" w:lineRule="auto"/>
            </w:pPr>
            <w:r>
              <w:rPr>
                <w:rFonts w:ascii="Arimo" w:hAnsi="Arimo"/>
                <w:b w:val="0"/>
                <w:color w:val="1F2933"/>
                <w:sz w:val="14"/>
              </w:rPr>
              <w:t>Some vehicles, depots or charging assets may sit with partners or landlords; Alphabet may provide substantial unpriced shared services; market-specific settlement could include minimums or advances; local incentives may exist.</w:t>
            </w:r>
          </w:p>
        </w:tc>
      </w:tr>
      <w:tr>
        <w:trPr>
          <w:cantSplit/>
        </w:trPr>
        <w:tc>
          <w:tcPr>
            <w:tcW w:type="dxa" w:w="2376"/>
            <w:tcMar>
              <w:top w:w="65" w:type="dxa"/>
              <w:start w:w="65" w:type="dxa"/>
              <w:bottom w:w="65" w:type="dxa"/>
              <w:end w:w="65" w:type="dxa"/>
            </w:tcMar>
            <w:vAlign w:val="top"/>
          </w:tcPr>
          <w:p>
            <w:pPr>
              <w:spacing w:after="0" w:line="240" w:lineRule="auto"/>
            </w:pPr>
            <w:r>
              <w:rPr>
                <w:rFonts w:ascii="Arimo" w:hAnsi="Arimo"/>
                <w:b/>
                <w:color w:val="1F2933"/>
                <w:sz w:val="14"/>
              </w:rPr>
              <w:t>Unknown</w:t>
            </w:r>
          </w:p>
        </w:tc>
        <w:tc>
          <w:tcPr>
            <w:tcW w:type="dxa" w:w="11807"/>
            <w:tcMar>
              <w:top w:w="65" w:type="dxa"/>
              <w:start w:w="65" w:type="dxa"/>
              <w:bottom w:w="65" w:type="dxa"/>
              <w:end w:w="65" w:type="dxa"/>
            </w:tcMar>
            <w:vAlign w:val="top"/>
          </w:tcPr>
          <w:p>
            <w:pPr>
              <w:spacing w:after="0" w:line="240" w:lineRule="auto"/>
            </w:pPr>
            <w:r>
              <w:rPr>
                <w:rFonts w:ascii="Arimo" w:hAnsi="Arimo"/>
                <w:b w:val="0"/>
                <w:color w:val="1F2933"/>
                <w:sz w:val="14"/>
              </w:rPr>
              <w:t>Vehicle title by market; lease and lien schedules; exact Alphabet ownership and funding share; standalone revenue, capex, cash burn and margin; Uber/Moove economics; depot terms; insurance tower; charging tariffs; supplier terms; residual guarantees; any asset SPV or debt; government incentive value.</w:t>
            </w:r>
          </w:p>
        </w:tc>
      </w:tr>
    </w:tbl>
    <w:p>
      <w:pPr>
        <w:spacing w:after="0"/>
      </w:pPr>
    </w:p>
    <w:p>
      <w:pPr>
        <w:pStyle w:val="Heading1"/>
        <w:keepNext/>
      </w:pPr>
      <w:r>
        <w:rPr>
          <w:rFonts w:ascii="Arimo" w:hAnsi="Arimo"/>
          <w:b/>
          <w:color w:val="0B2D45"/>
          <w:sz w:val="34"/>
        </w:rPr>
        <w:t>Appendix H. Selected source register</w:t>
      </w:r>
    </w:p>
    <w:tbl>
      <w:tblPr>
        <w:tblW w:type="auto" w:w="0"/>
        <w:jc w:val="center"/>
        <w:tblLayout w:type="fixed"/>
        <w:tblLook w:firstColumn="1" w:firstRow="1" w:lastColumn="0" w:lastRow="0" w:noHBand="0" w:noVBand="1" w:val="04A0"/>
        <w:tblBorders>
          <w:top w:val="single" w:sz="4" w:space="0" w:color="CBD3D9"/>
          <w:left w:val="single" w:sz="4" w:space="0" w:color="CBD3D9"/>
          <w:bottom w:val="single" w:sz="4" w:space="0" w:color="CBD3D9"/>
          <w:right w:val="single" w:sz="4" w:space="0" w:color="CBD3D9"/>
          <w:insideH w:val="single" w:sz="4" w:space="0" w:color="CBD3D9"/>
          <w:insideV w:val="single" w:sz="4" w:space="0" w:color="CBD3D9"/>
        </w:tblBorders>
      </w:tblPr>
      <w:tblGrid>
        <w:gridCol w:w="4752"/>
        <w:gridCol w:w="4752"/>
        <w:gridCol w:w="4752"/>
      </w:tblGrid>
      <w:tr>
        <w:trPr>
          <w:tblHeader w:val="true"/>
        </w:trPr>
        <w:tc>
          <w:tcPr>
            <w:tcW w:type="dxa" w:w="1080"/>
            <w:shd w:fill="0B2D45"/>
            <w:tcMar>
              <w:top w:w="75" w:type="dxa"/>
              <w:start w:w="70" w:type="dxa"/>
              <w:bottom w:w="75" w:type="dxa"/>
              <w:end w:w="70" w:type="dxa"/>
            </w:tcMar>
          </w:tcPr>
          <w:p>
            <w:r>
              <w:rPr>
                <w:rFonts w:ascii="Arimo" w:hAnsi="Arimo"/>
                <w:b/>
                <w:color w:val="FFFFFF"/>
                <w:sz w:val="14"/>
              </w:rPr>
              <w:t>ID</w:t>
            </w:r>
          </w:p>
        </w:tc>
        <w:tc>
          <w:tcPr>
            <w:tcW w:type="dxa" w:w="6552"/>
            <w:shd w:fill="0B2D45"/>
            <w:tcMar>
              <w:top w:w="75" w:type="dxa"/>
              <w:start w:w="70" w:type="dxa"/>
              <w:bottom w:w="75" w:type="dxa"/>
              <w:end w:w="70" w:type="dxa"/>
            </w:tcMar>
          </w:tcPr>
          <w:p>
            <w:r>
              <w:rPr>
                <w:rFonts w:ascii="Arimo" w:hAnsi="Arimo"/>
                <w:b/>
                <w:color w:val="FFFFFF"/>
                <w:sz w:val="14"/>
              </w:rPr>
              <w:t>Source</w:t>
            </w:r>
          </w:p>
        </w:tc>
        <w:tc>
          <w:tcPr>
            <w:tcW w:type="dxa" w:w="6408"/>
            <w:shd w:fill="0B2D45"/>
            <w:tcMar>
              <w:top w:w="75" w:type="dxa"/>
              <w:start w:w="70" w:type="dxa"/>
              <w:bottom w:w="75" w:type="dxa"/>
              <w:end w:w="70" w:type="dxa"/>
            </w:tcMar>
          </w:tcPr>
          <w:p>
            <w:r>
              <w:rPr>
                <w:rFonts w:ascii="Arimo" w:hAnsi="Arimo"/>
                <w:b/>
                <w:color w:val="FFFFFF"/>
                <w:sz w:val="14"/>
              </w:rPr>
              <w:t>URL</w:t>
            </w:r>
          </w:p>
        </w:tc>
      </w:tr>
      <w:tr>
        <w:trPr>
          <w:cantSplit/>
        </w:trPr>
        <w:tc>
          <w:tcPr>
            <w:tcW w:type="dxa" w:w="1080"/>
            <w:tcMar>
              <w:top w:w="65" w:type="dxa"/>
              <w:start w:w="70" w:type="dxa"/>
              <w:bottom w:w="65" w:type="dxa"/>
              <w:end w:w="70" w:type="dxa"/>
            </w:tcMar>
          </w:tcPr>
          <w:p>
            <w:r>
              <w:rPr>
                <w:rFonts w:ascii="Arimo" w:hAnsi="Arimo"/>
                <w:b/>
                <w:color w:val="0B2D45"/>
                <w:sz w:val="13"/>
              </w:rPr>
              <w:t>[10]</w:t>
            </w:r>
          </w:p>
        </w:tc>
        <w:tc>
          <w:tcPr>
            <w:tcW w:type="dxa" w:w="6552"/>
            <w:tcMar>
              <w:top w:w="65" w:type="dxa"/>
              <w:start w:w="70" w:type="dxa"/>
              <w:bottom w:w="65" w:type="dxa"/>
              <w:end w:w="70" w:type="dxa"/>
            </w:tcMar>
          </w:tcPr>
          <w:p>
            <w:r>
              <w:rPr>
                <w:rFonts w:ascii="Arimo" w:hAnsi="Arimo"/>
                <w:color w:val="1F2933"/>
                <w:sz w:val="13"/>
              </w:rPr>
              <w:t>Waymo, “Waymo raises first external investment round,” 2 Mar. 2020</w:t>
            </w:r>
          </w:p>
        </w:tc>
        <w:tc>
          <w:tcPr>
            <w:tcW w:type="dxa" w:w="6408"/>
            <w:tcMar>
              <w:top w:w="65" w:type="dxa"/>
              <w:start w:w="70" w:type="dxa"/>
              <w:bottom w:w="65" w:type="dxa"/>
              <w:end w:w="70" w:type="dxa"/>
            </w:tcMar>
          </w:tcPr>
          <w:p>
            <w:hyperlink r:id="rId11">
              <w:r>
                <w:rPr>
                  <w:color w:val="0F6B78"/>
                  <w:u w:val="single"/>
                  <w:rFonts w:ascii="Arimo" w:hAnsi="Arimo"/>
                </w:rPr>
                <w:t>https://waymo.com/blog/2020/03/waymo-raises-first-external-investment-round</w:t>
              </w:r>
            </w:hyperlink>
          </w:p>
        </w:tc>
      </w:tr>
      <w:tr>
        <w:trPr>
          <w:cantSplit/>
        </w:trPr>
        <w:tc>
          <w:tcPr>
            <w:tcW w:type="dxa" w:w="1080"/>
            <w:tcMar>
              <w:top w:w="65" w:type="dxa"/>
              <w:start w:w="70" w:type="dxa"/>
              <w:bottom w:w="65" w:type="dxa"/>
              <w:end w:w="70" w:type="dxa"/>
            </w:tcMar>
            <w:shd w:fill="F2F4F6"/>
          </w:tcPr>
          <w:p>
            <w:r>
              <w:rPr>
                <w:rFonts w:ascii="Arimo" w:hAnsi="Arimo"/>
                <w:b/>
                <w:color w:val="0B2D45"/>
                <w:sz w:val="13"/>
              </w:rPr>
              <w:t>[12]</w:t>
            </w:r>
          </w:p>
        </w:tc>
        <w:tc>
          <w:tcPr>
            <w:tcW w:type="dxa" w:w="6552"/>
            <w:tcMar>
              <w:top w:w="65" w:type="dxa"/>
              <w:start w:w="70" w:type="dxa"/>
              <w:bottom w:w="65" w:type="dxa"/>
              <w:end w:w="70" w:type="dxa"/>
            </w:tcMar>
            <w:shd w:fill="F2F4F6"/>
          </w:tcPr>
          <w:p>
            <w:r>
              <w:rPr>
                <w:rFonts w:ascii="Arimo" w:hAnsi="Arimo"/>
                <w:color w:val="1F2933"/>
                <w:sz w:val="13"/>
              </w:rPr>
              <w:t>Waymo, “Transforming mobility with the confidence of world-class investors,” 16 Jun. 2021</w:t>
            </w:r>
          </w:p>
        </w:tc>
        <w:tc>
          <w:tcPr>
            <w:tcW w:type="dxa" w:w="6408"/>
            <w:tcMar>
              <w:top w:w="65" w:type="dxa"/>
              <w:start w:w="70" w:type="dxa"/>
              <w:bottom w:w="65" w:type="dxa"/>
              <w:end w:w="70" w:type="dxa"/>
            </w:tcMar>
            <w:shd w:fill="F2F4F6"/>
          </w:tcPr>
          <w:p>
            <w:hyperlink r:id="rId12">
              <w:r>
                <w:rPr>
                  <w:color w:val="0F6B78"/>
                  <w:u w:val="single"/>
                  <w:rFonts w:ascii="Arimo" w:hAnsi="Arimo"/>
                </w:rPr>
                <w:t>https://waymo.com/blog/2021/06/transforming-mobility-with-confidence-of-world-class-investors</w:t>
              </w:r>
            </w:hyperlink>
          </w:p>
        </w:tc>
      </w:tr>
      <w:tr>
        <w:trPr>
          <w:cantSplit/>
        </w:trPr>
        <w:tc>
          <w:tcPr>
            <w:tcW w:type="dxa" w:w="1080"/>
            <w:tcMar>
              <w:top w:w="65" w:type="dxa"/>
              <w:start w:w="70" w:type="dxa"/>
              <w:bottom w:w="65" w:type="dxa"/>
              <w:end w:w="70" w:type="dxa"/>
            </w:tcMar>
          </w:tcPr>
          <w:p>
            <w:r>
              <w:rPr>
                <w:rFonts w:ascii="Arimo" w:hAnsi="Arimo"/>
                <w:b/>
                <w:color w:val="0B2D45"/>
                <w:sz w:val="13"/>
              </w:rPr>
              <w:t>[13]</w:t>
            </w:r>
          </w:p>
        </w:tc>
        <w:tc>
          <w:tcPr>
            <w:tcW w:type="dxa" w:w="6552"/>
            <w:tcMar>
              <w:top w:w="65" w:type="dxa"/>
              <w:start w:w="70" w:type="dxa"/>
              <w:bottom w:w="65" w:type="dxa"/>
              <w:end w:w="70" w:type="dxa"/>
            </w:tcMar>
          </w:tcPr>
          <w:p>
            <w:r>
              <w:rPr>
                <w:rFonts w:ascii="Arimo" w:hAnsi="Arimo"/>
                <w:color w:val="1F2933"/>
                <w:sz w:val="13"/>
              </w:rPr>
              <w:t>Waymo, “Investing to bring the Waymo Driver to more riders,” 25 Oct. 2024</w:t>
            </w:r>
          </w:p>
        </w:tc>
        <w:tc>
          <w:tcPr>
            <w:tcW w:type="dxa" w:w="6408"/>
            <w:tcMar>
              <w:top w:w="65" w:type="dxa"/>
              <w:start w:w="70" w:type="dxa"/>
              <w:bottom w:w="65" w:type="dxa"/>
              <w:end w:w="70" w:type="dxa"/>
            </w:tcMar>
          </w:tcPr>
          <w:p>
            <w:hyperlink r:id="rId13">
              <w:r>
                <w:rPr>
                  <w:color w:val="0F6B78"/>
                  <w:u w:val="single"/>
                  <w:rFonts w:ascii="Arimo" w:hAnsi="Arimo"/>
                </w:rPr>
                <w:t>https://waymo.com/blog/2024/10/investing-to-bring-the-waymo-driver-to-more-riders</w:t>
              </w:r>
            </w:hyperlink>
          </w:p>
        </w:tc>
      </w:tr>
      <w:tr>
        <w:trPr>
          <w:cantSplit/>
        </w:trPr>
        <w:tc>
          <w:tcPr>
            <w:tcW w:type="dxa" w:w="1080"/>
            <w:tcMar>
              <w:top w:w="65" w:type="dxa"/>
              <w:start w:w="70" w:type="dxa"/>
              <w:bottom w:w="65" w:type="dxa"/>
              <w:end w:w="70" w:type="dxa"/>
            </w:tcMar>
            <w:shd w:fill="F2F4F6"/>
          </w:tcPr>
          <w:p>
            <w:r>
              <w:rPr>
                <w:rFonts w:ascii="Arimo" w:hAnsi="Arimo"/>
                <w:b/>
                <w:color w:val="0B2D45"/>
                <w:sz w:val="13"/>
              </w:rPr>
              <w:t>[14]</w:t>
            </w:r>
          </w:p>
        </w:tc>
        <w:tc>
          <w:tcPr>
            <w:tcW w:type="dxa" w:w="6552"/>
            <w:tcMar>
              <w:top w:w="65" w:type="dxa"/>
              <w:start w:w="70" w:type="dxa"/>
              <w:bottom w:w="65" w:type="dxa"/>
              <w:end w:w="70" w:type="dxa"/>
            </w:tcMar>
            <w:shd w:fill="F2F4F6"/>
          </w:tcPr>
          <w:p>
            <w:r>
              <w:rPr>
                <w:rFonts w:ascii="Arimo" w:hAnsi="Arimo"/>
                <w:color w:val="1F2933"/>
                <w:sz w:val="13"/>
              </w:rPr>
              <w:t>Waymo, “Accelerating our global growth: Waymo raises $16 billion,” 2 Feb. 2026</w:t>
            </w:r>
          </w:p>
        </w:tc>
        <w:tc>
          <w:tcPr>
            <w:tcW w:type="dxa" w:w="6408"/>
            <w:tcMar>
              <w:top w:w="65" w:type="dxa"/>
              <w:start w:w="70" w:type="dxa"/>
              <w:bottom w:w="65" w:type="dxa"/>
              <w:end w:w="70" w:type="dxa"/>
            </w:tcMar>
            <w:shd w:fill="F2F4F6"/>
          </w:tcPr>
          <w:p>
            <w:hyperlink r:id="rId14">
              <w:r>
                <w:rPr>
                  <w:color w:val="0F6B78"/>
                  <w:u w:val="single"/>
                  <w:rFonts w:ascii="Arimo" w:hAnsi="Arimo"/>
                </w:rPr>
                <w:t>https://waymo.com/blog/2026/02/waymo-raises-usd16-billion-investment-round</w:t>
              </w:r>
            </w:hyperlink>
          </w:p>
        </w:tc>
      </w:tr>
      <w:tr>
        <w:trPr>
          <w:cantSplit/>
        </w:trPr>
        <w:tc>
          <w:tcPr>
            <w:tcW w:type="dxa" w:w="1080"/>
            <w:tcMar>
              <w:top w:w="65" w:type="dxa"/>
              <w:start w:w="70" w:type="dxa"/>
              <w:bottom w:w="65" w:type="dxa"/>
              <w:end w:w="70" w:type="dxa"/>
            </w:tcMar>
          </w:tcPr>
          <w:p>
            <w:r>
              <w:rPr>
                <w:rFonts w:ascii="Arimo" w:hAnsi="Arimo"/>
                <w:b/>
                <w:color w:val="0B2D45"/>
                <w:sz w:val="13"/>
              </w:rPr>
              <w:t>[15]/[23]</w:t>
            </w:r>
          </w:p>
        </w:tc>
        <w:tc>
          <w:tcPr>
            <w:tcW w:type="dxa" w:w="6552"/>
            <w:tcMar>
              <w:top w:w="65" w:type="dxa"/>
              <w:start w:w="70" w:type="dxa"/>
              <w:bottom w:w="65" w:type="dxa"/>
              <w:end w:w="70" w:type="dxa"/>
            </w:tcMar>
          </w:tcPr>
          <w:p>
            <w:r>
              <w:rPr>
                <w:rFonts w:ascii="Arimo" w:hAnsi="Arimo"/>
                <w:color w:val="1F2933"/>
                <w:sz w:val="13"/>
              </w:rPr>
              <w:t>Alphabet 2024 Form 10-K</w:t>
            </w:r>
          </w:p>
        </w:tc>
        <w:tc>
          <w:tcPr>
            <w:tcW w:type="dxa" w:w="6408"/>
            <w:tcMar>
              <w:top w:w="65" w:type="dxa"/>
              <w:start w:w="70" w:type="dxa"/>
              <w:bottom w:w="65" w:type="dxa"/>
              <w:end w:w="70" w:type="dxa"/>
            </w:tcMar>
          </w:tcPr>
          <w:p>
            <w:hyperlink r:id="rId15">
              <w:r>
                <w:rPr>
                  <w:color w:val="0F6B78"/>
                  <w:u w:val="single"/>
                  <w:rFonts w:ascii="Arimo" w:hAnsi="Arimo"/>
                </w:rPr>
                <w:t>https://www.sec.gov/Archives/edgar/data/1652044/000165204425000014/goog-20241231.htm</w:t>
              </w:r>
            </w:hyperlink>
          </w:p>
        </w:tc>
      </w:tr>
      <w:tr>
        <w:trPr>
          <w:cantSplit/>
        </w:trPr>
        <w:tc>
          <w:tcPr>
            <w:tcW w:type="dxa" w:w="1080"/>
            <w:tcMar>
              <w:top w:w="65" w:type="dxa"/>
              <w:start w:w="70" w:type="dxa"/>
              <w:bottom w:w="65" w:type="dxa"/>
              <w:end w:w="70" w:type="dxa"/>
            </w:tcMar>
            <w:shd w:fill="F2F4F6"/>
          </w:tcPr>
          <w:p>
            <w:r>
              <w:rPr>
                <w:rFonts w:ascii="Arimo" w:hAnsi="Arimo"/>
                <w:b/>
                <w:color w:val="0B2D45"/>
                <w:sz w:val="13"/>
              </w:rPr>
              <w:t>[24]</w:t>
            </w:r>
          </w:p>
        </w:tc>
        <w:tc>
          <w:tcPr>
            <w:tcW w:type="dxa" w:w="6552"/>
            <w:tcMar>
              <w:top w:w="65" w:type="dxa"/>
              <w:start w:w="70" w:type="dxa"/>
              <w:bottom w:w="65" w:type="dxa"/>
              <w:end w:w="70" w:type="dxa"/>
            </w:tcMar>
            <w:shd w:fill="F2F4F6"/>
          </w:tcPr>
          <w:p>
            <w:r>
              <w:rPr>
                <w:rFonts w:ascii="Arimo" w:hAnsi="Arimo"/>
                <w:color w:val="1F2933"/>
                <w:sz w:val="13"/>
              </w:rPr>
              <w:t>Alphabet 2025 Form 10-K</w:t>
            </w:r>
          </w:p>
        </w:tc>
        <w:tc>
          <w:tcPr>
            <w:tcW w:type="dxa" w:w="6408"/>
            <w:tcMar>
              <w:top w:w="65" w:type="dxa"/>
              <w:start w:w="70" w:type="dxa"/>
              <w:bottom w:w="65" w:type="dxa"/>
              <w:end w:w="70" w:type="dxa"/>
            </w:tcMar>
            <w:shd w:fill="F2F4F6"/>
          </w:tcPr>
          <w:p>
            <w:hyperlink r:id="rId16">
              <w:r>
                <w:rPr>
                  <w:color w:val="0F6B78"/>
                  <w:u w:val="single"/>
                  <w:rFonts w:ascii="Arimo" w:hAnsi="Arimo"/>
                </w:rPr>
                <w:t>https://www.sec.gov/Archives/edgar/data/1652044/000165204426000018/goog-20251231.htm</w:t>
              </w:r>
            </w:hyperlink>
          </w:p>
        </w:tc>
      </w:tr>
      <w:tr>
        <w:trPr>
          <w:cantSplit/>
        </w:trPr>
        <w:tc>
          <w:tcPr>
            <w:tcW w:type="dxa" w:w="1080"/>
            <w:tcMar>
              <w:top w:w="65" w:type="dxa"/>
              <w:start w:w="70" w:type="dxa"/>
              <w:bottom w:w="65" w:type="dxa"/>
              <w:end w:w="70" w:type="dxa"/>
            </w:tcMar>
          </w:tcPr>
          <w:p>
            <w:r>
              <w:rPr>
                <w:rFonts w:ascii="Arimo" w:hAnsi="Arimo"/>
                <w:b/>
                <w:color w:val="0B2D45"/>
                <w:sz w:val="13"/>
              </w:rPr>
              <w:t>[25]</w:t>
            </w:r>
          </w:p>
        </w:tc>
        <w:tc>
          <w:tcPr>
            <w:tcW w:type="dxa" w:w="6552"/>
            <w:tcMar>
              <w:top w:w="65" w:type="dxa"/>
              <w:start w:w="70" w:type="dxa"/>
              <w:bottom w:w="65" w:type="dxa"/>
              <w:end w:w="70" w:type="dxa"/>
            </w:tcMar>
          </w:tcPr>
          <w:p>
            <w:r>
              <w:rPr>
                <w:rFonts w:ascii="Arimo" w:hAnsi="Arimo"/>
                <w:color w:val="1F2933"/>
                <w:sz w:val="13"/>
              </w:rPr>
              <w:t>Alphabet Q2 2024 Form 10-Q</w:t>
            </w:r>
          </w:p>
        </w:tc>
        <w:tc>
          <w:tcPr>
            <w:tcW w:type="dxa" w:w="6408"/>
            <w:tcMar>
              <w:top w:w="65" w:type="dxa"/>
              <w:start w:w="70" w:type="dxa"/>
              <w:bottom w:w="65" w:type="dxa"/>
              <w:end w:w="70" w:type="dxa"/>
            </w:tcMar>
          </w:tcPr>
          <w:p>
            <w:hyperlink r:id="rId17">
              <w:r>
                <w:rPr>
                  <w:color w:val="0F6B78"/>
                  <w:u w:val="single"/>
                  <w:rFonts w:ascii="Arimo" w:hAnsi="Arimo"/>
                </w:rPr>
                <w:t>https://www.sec.gov/Archives/edgar/data/1652044/000165204424000079/goog-20240630.htm</w:t>
              </w:r>
            </w:hyperlink>
          </w:p>
        </w:tc>
      </w:tr>
      <w:tr>
        <w:trPr>
          <w:cantSplit/>
        </w:trPr>
        <w:tc>
          <w:tcPr>
            <w:tcW w:type="dxa" w:w="1080"/>
            <w:tcMar>
              <w:top w:w="65" w:type="dxa"/>
              <w:start w:w="70" w:type="dxa"/>
              <w:bottom w:w="65" w:type="dxa"/>
              <w:end w:w="70" w:type="dxa"/>
            </w:tcMar>
            <w:shd w:fill="F2F4F6"/>
          </w:tcPr>
          <w:p>
            <w:r>
              <w:rPr>
                <w:rFonts w:ascii="Arimo" w:hAnsi="Arimo"/>
                <w:b/>
                <w:color w:val="0B2D45"/>
                <w:sz w:val="13"/>
              </w:rPr>
              <w:t>[16]</w:t>
            </w:r>
          </w:p>
        </w:tc>
        <w:tc>
          <w:tcPr>
            <w:tcW w:type="dxa" w:w="6552"/>
            <w:tcMar>
              <w:top w:w="65" w:type="dxa"/>
              <w:start w:w="70" w:type="dxa"/>
              <w:bottom w:w="65" w:type="dxa"/>
              <w:end w:w="70" w:type="dxa"/>
            </w:tcMar>
            <w:shd w:fill="F2F4F6"/>
          </w:tcPr>
          <w:p>
            <w:r>
              <w:rPr>
                <w:rFonts w:ascii="Arimo" w:hAnsi="Arimo"/>
                <w:color w:val="1F2933"/>
                <w:sz w:val="13"/>
              </w:rPr>
              <w:t>Waymo response to Sen. Markey on remote assistance, 17 Feb. 2026</w:t>
            </w:r>
          </w:p>
        </w:tc>
        <w:tc>
          <w:tcPr>
            <w:tcW w:type="dxa" w:w="6408"/>
            <w:tcMar>
              <w:top w:w="65" w:type="dxa"/>
              <w:start w:w="70" w:type="dxa"/>
              <w:bottom w:w="65" w:type="dxa"/>
              <w:end w:w="70" w:type="dxa"/>
            </w:tcMar>
            <w:shd w:fill="F2F4F6"/>
          </w:tcPr>
          <w:p>
            <w:hyperlink r:id="rId18">
              <w:r>
                <w:rPr>
                  <w:color w:val="0F6B78"/>
                  <w:u w:val="single"/>
                  <w:rFonts w:ascii="Arimo" w:hAnsi="Arimo"/>
                </w:rPr>
                <w:t>https://storage.googleapis.com/waymo-prod-cdn/uploads/680a27f89a3aae48977db655a5f45005-Sen._Markey_RA_Letter_Waymo__Response.pdf</w:t>
              </w:r>
            </w:hyperlink>
          </w:p>
        </w:tc>
      </w:tr>
      <w:tr>
        <w:trPr>
          <w:cantSplit/>
        </w:trPr>
        <w:tc>
          <w:tcPr>
            <w:tcW w:type="dxa" w:w="1080"/>
            <w:tcMar>
              <w:top w:w="65" w:type="dxa"/>
              <w:start w:w="70" w:type="dxa"/>
              <w:bottom w:w="65" w:type="dxa"/>
              <w:end w:w="70" w:type="dxa"/>
            </w:tcMar>
          </w:tcPr>
          <w:p>
            <w:r>
              <w:rPr>
                <w:rFonts w:ascii="Arimo" w:hAnsi="Arimo"/>
                <w:b/>
                <w:color w:val="0B2D45"/>
                <w:sz w:val="13"/>
              </w:rPr>
              <w:t>[18]</w:t>
            </w:r>
          </w:p>
        </w:tc>
        <w:tc>
          <w:tcPr>
            <w:tcW w:type="dxa" w:w="6552"/>
            <w:tcMar>
              <w:top w:w="65" w:type="dxa"/>
              <w:start w:w="70" w:type="dxa"/>
              <w:bottom w:w="65" w:type="dxa"/>
              <w:end w:w="70" w:type="dxa"/>
            </w:tcMar>
          </w:tcPr>
          <w:p>
            <w:r>
              <w:rPr>
                <w:rFonts w:ascii="Arimo" w:hAnsi="Arimo"/>
                <w:color w:val="1F2933"/>
                <w:sz w:val="13"/>
              </w:rPr>
              <w:t>Waymo Driver hardware page</w:t>
            </w:r>
          </w:p>
        </w:tc>
        <w:tc>
          <w:tcPr>
            <w:tcW w:type="dxa" w:w="6408"/>
            <w:tcMar>
              <w:top w:w="65" w:type="dxa"/>
              <w:start w:w="70" w:type="dxa"/>
              <w:bottom w:w="65" w:type="dxa"/>
              <w:end w:w="70" w:type="dxa"/>
            </w:tcMar>
          </w:tcPr>
          <w:p>
            <w:hyperlink r:id="rId19">
              <w:r>
                <w:rPr>
                  <w:color w:val="0F6B78"/>
                  <w:u w:val="single"/>
                  <w:rFonts w:ascii="Arimo" w:hAnsi="Arimo"/>
                </w:rPr>
                <w:t>https://waymo.com/waymo-driver/</w:t>
              </w:r>
            </w:hyperlink>
          </w:p>
        </w:tc>
      </w:tr>
      <w:tr>
        <w:trPr>
          <w:cantSplit/>
        </w:trPr>
        <w:tc>
          <w:tcPr>
            <w:tcW w:type="dxa" w:w="1080"/>
            <w:tcMar>
              <w:top w:w="65" w:type="dxa"/>
              <w:start w:w="70" w:type="dxa"/>
              <w:bottom w:w="65" w:type="dxa"/>
              <w:end w:w="70" w:type="dxa"/>
            </w:tcMar>
            <w:shd w:fill="F2F4F6"/>
          </w:tcPr>
          <w:p>
            <w:r>
              <w:rPr>
                <w:rFonts w:ascii="Arimo" w:hAnsi="Arimo"/>
                <w:b/>
                <w:color w:val="0B2D45"/>
                <w:sz w:val="13"/>
              </w:rPr>
              <w:t>[5]/[60]</w:t>
            </w:r>
          </w:p>
        </w:tc>
        <w:tc>
          <w:tcPr>
            <w:tcW w:type="dxa" w:w="6552"/>
            <w:tcMar>
              <w:top w:w="65" w:type="dxa"/>
              <w:start w:w="70" w:type="dxa"/>
              <w:bottom w:w="65" w:type="dxa"/>
              <w:end w:w="70" w:type="dxa"/>
            </w:tcMar>
            <w:shd w:fill="F2F4F6"/>
          </w:tcPr>
          <w:p>
            <w:r>
              <w:rPr>
                <w:rFonts w:ascii="Arimo" w:hAnsi="Arimo"/>
                <w:color w:val="1F2933"/>
                <w:sz w:val="13"/>
              </w:rPr>
              <w:t>Waymo, sixth-generation Waymo Driver, 19 Aug. 2024</w:t>
            </w:r>
          </w:p>
        </w:tc>
        <w:tc>
          <w:tcPr>
            <w:tcW w:type="dxa" w:w="6408"/>
            <w:tcMar>
              <w:top w:w="65" w:type="dxa"/>
              <w:start w:w="70" w:type="dxa"/>
              <w:bottom w:w="65" w:type="dxa"/>
              <w:end w:w="70" w:type="dxa"/>
            </w:tcMar>
            <w:shd w:fill="F2F4F6"/>
          </w:tcPr>
          <w:p>
            <w:hyperlink r:id="rId20">
              <w:r>
                <w:rPr>
                  <w:color w:val="0F6B78"/>
                  <w:u w:val="single"/>
                  <w:rFonts w:ascii="Arimo" w:hAnsi="Arimo"/>
                </w:rPr>
                <w:t>https://waymo.com/blog/2024/08/meet-the-6th-generation-waymo-driver</w:t>
              </w:r>
            </w:hyperlink>
          </w:p>
        </w:tc>
      </w:tr>
      <w:tr>
        <w:trPr>
          <w:cantSplit/>
        </w:trPr>
        <w:tc>
          <w:tcPr>
            <w:tcW w:type="dxa" w:w="1080"/>
            <w:tcMar>
              <w:top w:w="65" w:type="dxa"/>
              <w:start w:w="70" w:type="dxa"/>
              <w:bottom w:w="65" w:type="dxa"/>
              <w:end w:w="70" w:type="dxa"/>
            </w:tcMar>
          </w:tcPr>
          <w:p>
            <w:r>
              <w:rPr>
                <w:rFonts w:ascii="Arimo" w:hAnsi="Arimo"/>
                <w:b/>
                <w:color w:val="0B2D45"/>
                <w:sz w:val="13"/>
              </w:rPr>
              <w:t>[19]/[66]</w:t>
            </w:r>
          </w:p>
        </w:tc>
        <w:tc>
          <w:tcPr>
            <w:tcW w:type="dxa" w:w="6552"/>
            <w:tcMar>
              <w:top w:w="65" w:type="dxa"/>
              <w:start w:w="70" w:type="dxa"/>
              <w:bottom w:w="65" w:type="dxa"/>
              <w:end w:w="70" w:type="dxa"/>
            </w:tcMar>
          </w:tcPr>
          <w:p>
            <w:r>
              <w:rPr>
                <w:rFonts w:ascii="Arimo" w:hAnsi="Arimo"/>
                <w:color w:val="1F2933"/>
                <w:sz w:val="13"/>
              </w:rPr>
              <w:t>Waymo, sixth-generation operations / Mesa integration, 12 Feb. 2026</w:t>
            </w:r>
          </w:p>
        </w:tc>
        <w:tc>
          <w:tcPr>
            <w:tcW w:type="dxa" w:w="6408"/>
            <w:tcMar>
              <w:top w:w="65" w:type="dxa"/>
              <w:start w:w="70" w:type="dxa"/>
              <w:bottom w:w="65" w:type="dxa"/>
              <w:end w:w="70" w:type="dxa"/>
            </w:tcMar>
          </w:tcPr>
          <w:p>
            <w:hyperlink r:id="rId21">
              <w:r>
                <w:rPr>
                  <w:color w:val="0F6B78"/>
                  <w:u w:val="single"/>
                  <w:rFonts w:ascii="Arimo" w:hAnsi="Arimo"/>
                </w:rPr>
                <w:t>https://waymo.com/blog/2026/02/ro-on-6th-gen-waymo-driver</w:t>
              </w:r>
            </w:hyperlink>
          </w:p>
        </w:tc>
      </w:tr>
      <w:tr>
        <w:trPr>
          <w:cantSplit/>
        </w:trPr>
        <w:tc>
          <w:tcPr>
            <w:tcW w:type="dxa" w:w="1080"/>
            <w:tcMar>
              <w:top w:w="65" w:type="dxa"/>
              <w:start w:w="70" w:type="dxa"/>
              <w:bottom w:w="65" w:type="dxa"/>
              <w:end w:w="70" w:type="dxa"/>
            </w:tcMar>
            <w:shd w:fill="F2F4F6"/>
          </w:tcPr>
          <w:p>
            <w:r>
              <w:rPr>
                <w:rFonts w:ascii="Arimo" w:hAnsi="Arimo"/>
                <w:b/>
                <w:color w:val="0B2D45"/>
                <w:sz w:val="13"/>
              </w:rPr>
              <w:t>[20]</w:t>
            </w:r>
          </w:p>
        </w:tc>
        <w:tc>
          <w:tcPr>
            <w:tcW w:type="dxa" w:w="6552"/>
            <w:tcMar>
              <w:top w:w="65" w:type="dxa"/>
              <w:start w:w="70" w:type="dxa"/>
              <w:bottom w:w="65" w:type="dxa"/>
              <w:end w:w="70" w:type="dxa"/>
            </w:tcMar>
            <w:shd w:fill="F2F4F6"/>
          </w:tcPr>
          <w:p>
            <w:r>
              <w:rPr>
                <w:rFonts w:ascii="Arimo" w:hAnsi="Arimo"/>
                <w:color w:val="1F2933"/>
                <w:sz w:val="13"/>
              </w:rPr>
              <w:t>NHTSA investigation PE25013</w:t>
            </w:r>
          </w:p>
        </w:tc>
        <w:tc>
          <w:tcPr>
            <w:tcW w:type="dxa" w:w="6408"/>
            <w:tcMar>
              <w:top w:w="65" w:type="dxa"/>
              <w:start w:w="70" w:type="dxa"/>
              <w:bottom w:w="65" w:type="dxa"/>
              <w:end w:w="70" w:type="dxa"/>
            </w:tcMar>
            <w:shd w:fill="F2F4F6"/>
          </w:tcPr>
          <w:p>
            <w:hyperlink r:id="rId22">
              <w:r>
                <w:rPr>
                  <w:color w:val="0F6B78"/>
                  <w:u w:val="single"/>
                  <w:rFonts w:ascii="Arimo" w:hAnsi="Arimo"/>
                </w:rPr>
                <w:t>https://static.nhtsa.gov/odi/inv/2025/INOA-PE25013-23069.pdf</w:t>
              </w:r>
            </w:hyperlink>
          </w:p>
        </w:tc>
      </w:tr>
      <w:tr>
        <w:trPr>
          <w:cantSplit/>
        </w:trPr>
        <w:tc>
          <w:tcPr>
            <w:tcW w:type="dxa" w:w="1080"/>
            <w:tcMar>
              <w:top w:w="65" w:type="dxa"/>
              <w:start w:w="70" w:type="dxa"/>
              <w:bottom w:w="65" w:type="dxa"/>
              <w:end w:w="70" w:type="dxa"/>
            </w:tcMar>
          </w:tcPr>
          <w:p>
            <w:r>
              <w:rPr>
                <w:rFonts w:ascii="Arimo" w:hAnsi="Arimo"/>
                <w:b/>
                <w:color w:val="0B2D45"/>
                <w:sz w:val="13"/>
              </w:rPr>
              <w:t>[21]</w:t>
            </w:r>
          </w:p>
        </w:tc>
        <w:tc>
          <w:tcPr>
            <w:tcW w:type="dxa" w:w="6552"/>
            <w:tcMar>
              <w:top w:w="65" w:type="dxa"/>
              <w:start w:w="70" w:type="dxa"/>
              <w:bottom w:w="65" w:type="dxa"/>
              <w:end w:w="70" w:type="dxa"/>
            </w:tcMar>
          </w:tcPr>
          <w:p>
            <w:r>
              <w:rPr>
                <w:rFonts w:ascii="Arimo" w:hAnsi="Arimo"/>
                <w:color w:val="1F2933"/>
                <w:sz w:val="13"/>
              </w:rPr>
              <w:t>NHTSA recall 25E084</w:t>
            </w:r>
          </w:p>
        </w:tc>
        <w:tc>
          <w:tcPr>
            <w:tcW w:type="dxa" w:w="6408"/>
            <w:tcMar>
              <w:top w:w="65" w:type="dxa"/>
              <w:start w:w="70" w:type="dxa"/>
              <w:bottom w:w="65" w:type="dxa"/>
              <w:end w:w="70" w:type="dxa"/>
            </w:tcMar>
          </w:tcPr>
          <w:p>
            <w:hyperlink r:id="rId23">
              <w:r>
                <w:rPr>
                  <w:color w:val="0F6B78"/>
                  <w:u w:val="single"/>
                  <w:rFonts w:ascii="Arimo" w:hAnsi="Arimo"/>
                </w:rPr>
                <w:t>https://static.nhtsa.gov/odi/rcl/2025/RCLRPT-25E084-7732.pdf</w:t>
              </w:r>
            </w:hyperlink>
          </w:p>
        </w:tc>
      </w:tr>
      <w:tr>
        <w:trPr>
          <w:cantSplit/>
        </w:trPr>
        <w:tc>
          <w:tcPr>
            <w:tcW w:type="dxa" w:w="1080"/>
            <w:tcMar>
              <w:top w:w="65" w:type="dxa"/>
              <w:start w:w="70" w:type="dxa"/>
              <w:bottom w:w="65" w:type="dxa"/>
              <w:end w:w="70" w:type="dxa"/>
            </w:tcMar>
            <w:shd w:fill="F2F4F6"/>
          </w:tcPr>
          <w:p>
            <w:r>
              <w:rPr>
                <w:rFonts w:ascii="Arimo" w:hAnsi="Arimo"/>
                <w:b/>
                <w:color w:val="0B2D45"/>
                <w:sz w:val="13"/>
              </w:rPr>
              <w:t>[29]</w:t>
            </w:r>
          </w:p>
        </w:tc>
        <w:tc>
          <w:tcPr>
            <w:tcW w:type="dxa" w:w="6552"/>
            <w:tcMar>
              <w:top w:w="65" w:type="dxa"/>
              <w:start w:w="70" w:type="dxa"/>
              <w:bottom w:w="65" w:type="dxa"/>
              <w:end w:w="70" w:type="dxa"/>
            </w:tcMar>
            <w:shd w:fill="F2F4F6"/>
          </w:tcPr>
          <w:p>
            <w:r>
              <w:rPr>
                <w:rFonts w:ascii="Arimo" w:hAnsi="Arimo"/>
                <w:color w:val="1F2933"/>
                <w:sz w:val="13"/>
              </w:rPr>
              <w:t>Waymo FAQ</w:t>
            </w:r>
          </w:p>
        </w:tc>
        <w:tc>
          <w:tcPr>
            <w:tcW w:type="dxa" w:w="6408"/>
            <w:tcMar>
              <w:top w:w="65" w:type="dxa"/>
              <w:start w:w="70" w:type="dxa"/>
              <w:bottom w:w="65" w:type="dxa"/>
              <w:end w:w="70" w:type="dxa"/>
            </w:tcMar>
            <w:shd w:fill="F2F4F6"/>
          </w:tcPr>
          <w:p>
            <w:hyperlink r:id="rId24">
              <w:r>
                <w:rPr>
                  <w:color w:val="0F6B78"/>
                  <w:u w:val="single"/>
                  <w:rFonts w:ascii="Arimo" w:hAnsi="Arimo"/>
                </w:rPr>
                <w:t>https://waymo.com/faq/</w:t>
              </w:r>
            </w:hyperlink>
          </w:p>
        </w:tc>
      </w:tr>
      <w:tr>
        <w:trPr>
          <w:cantSplit/>
        </w:trPr>
        <w:tc>
          <w:tcPr>
            <w:tcW w:type="dxa" w:w="1080"/>
            <w:tcMar>
              <w:top w:w="65" w:type="dxa"/>
              <w:start w:w="70" w:type="dxa"/>
              <w:bottom w:w="65" w:type="dxa"/>
              <w:end w:w="70" w:type="dxa"/>
            </w:tcMar>
          </w:tcPr>
          <w:p>
            <w:r>
              <w:rPr>
                <w:rFonts w:ascii="Arimo" w:hAnsi="Arimo"/>
                <w:b/>
                <w:color w:val="0B2D45"/>
                <w:sz w:val="13"/>
              </w:rPr>
              <w:t>[30]</w:t>
            </w:r>
          </w:p>
        </w:tc>
        <w:tc>
          <w:tcPr>
            <w:tcW w:type="dxa" w:w="6552"/>
            <w:tcMar>
              <w:top w:w="65" w:type="dxa"/>
              <w:start w:w="70" w:type="dxa"/>
              <w:bottom w:w="65" w:type="dxa"/>
              <w:end w:w="70" w:type="dxa"/>
            </w:tcMar>
          </w:tcPr>
          <w:p>
            <w:r>
              <w:rPr>
                <w:rFonts w:ascii="Arimo" w:hAnsi="Arimo"/>
                <w:color w:val="1F2933"/>
                <w:sz w:val="13"/>
              </w:rPr>
              <w:t>Obi pricing study, 2025</w:t>
            </w:r>
          </w:p>
        </w:tc>
        <w:tc>
          <w:tcPr>
            <w:tcW w:type="dxa" w:w="6408"/>
            <w:tcMar>
              <w:top w:w="65" w:type="dxa"/>
              <w:start w:w="70" w:type="dxa"/>
              <w:bottom w:w="65" w:type="dxa"/>
              <w:end w:w="70" w:type="dxa"/>
            </w:tcMar>
          </w:tcPr>
          <w:p>
            <w:hyperlink r:id="rId25">
              <w:r>
                <w:rPr>
                  <w:color w:val="0F6B78"/>
                  <w:u w:val="single"/>
                  <w:rFonts w:ascii="Arimo" w:hAnsi="Arimo"/>
                </w:rPr>
                <w:t>https://rideobi.com/wp-content/uploads/2025/10/Obi-Report-Pricing-Insights-On-Waymo-Uber-and-Lyft.pdf</w:t>
              </w:r>
            </w:hyperlink>
          </w:p>
        </w:tc>
      </w:tr>
      <w:tr>
        <w:trPr>
          <w:cantSplit/>
        </w:trPr>
        <w:tc>
          <w:tcPr>
            <w:tcW w:type="dxa" w:w="1080"/>
            <w:tcMar>
              <w:top w:w="65" w:type="dxa"/>
              <w:start w:w="70" w:type="dxa"/>
              <w:bottom w:w="65" w:type="dxa"/>
              <w:end w:w="70" w:type="dxa"/>
            </w:tcMar>
            <w:shd w:fill="F2F4F6"/>
          </w:tcPr>
          <w:p>
            <w:r>
              <w:rPr>
                <w:rFonts w:ascii="Arimo" w:hAnsi="Arimo"/>
                <w:b/>
                <w:color w:val="0B2D45"/>
                <w:sz w:val="13"/>
              </w:rPr>
              <w:t>[32]/[52]</w:t>
            </w:r>
          </w:p>
        </w:tc>
        <w:tc>
          <w:tcPr>
            <w:tcW w:type="dxa" w:w="6552"/>
            <w:tcMar>
              <w:top w:w="65" w:type="dxa"/>
              <w:start w:w="70" w:type="dxa"/>
              <w:bottom w:w="65" w:type="dxa"/>
              <w:end w:w="70" w:type="dxa"/>
            </w:tcMar>
            <w:shd w:fill="F2F4F6"/>
          </w:tcPr>
          <w:p>
            <w:r>
              <w:rPr>
                <w:rFonts w:ascii="Arimo" w:hAnsi="Arimo"/>
                <w:color w:val="1F2933"/>
                <w:sz w:val="13"/>
              </w:rPr>
              <w:t>Jaguar Land Rover-Waymo partnership, 27 Mar. 2018</w:t>
            </w:r>
          </w:p>
        </w:tc>
        <w:tc>
          <w:tcPr>
            <w:tcW w:type="dxa" w:w="6408"/>
            <w:tcMar>
              <w:top w:w="65" w:type="dxa"/>
              <w:start w:w="70" w:type="dxa"/>
              <w:bottom w:w="65" w:type="dxa"/>
              <w:end w:w="70" w:type="dxa"/>
            </w:tcMar>
            <w:shd w:fill="F2F4F6"/>
          </w:tcPr>
          <w:p>
            <w:hyperlink r:id="rId26">
              <w:r>
                <w:rPr>
                  <w:color w:val="0F6B78"/>
                  <w:u w:val="single"/>
                  <w:rFonts w:ascii="Arimo" w:hAnsi="Arimo"/>
                </w:rPr>
                <w:t>https://media.jaguar.com/news/2018/03/waymo-and-jaguar-land-rover-announce-long-term-partnership-beginning-self-driving</w:t>
              </w:r>
            </w:hyperlink>
          </w:p>
        </w:tc>
      </w:tr>
      <w:tr>
        <w:trPr>
          <w:cantSplit/>
        </w:trPr>
        <w:tc>
          <w:tcPr>
            <w:tcW w:type="dxa" w:w="1080"/>
            <w:tcMar>
              <w:top w:w="65" w:type="dxa"/>
              <w:start w:w="70" w:type="dxa"/>
              <w:bottom w:w="65" w:type="dxa"/>
              <w:end w:w="70" w:type="dxa"/>
            </w:tcMar>
          </w:tcPr>
          <w:p>
            <w:r>
              <w:rPr>
                <w:rFonts w:ascii="Arimo" w:hAnsi="Arimo"/>
                <w:b/>
                <w:color w:val="0B2D45"/>
                <w:sz w:val="13"/>
              </w:rPr>
              <w:t>[51]/[64]</w:t>
            </w:r>
          </w:p>
        </w:tc>
        <w:tc>
          <w:tcPr>
            <w:tcW w:type="dxa" w:w="6552"/>
            <w:tcMar>
              <w:top w:w="65" w:type="dxa"/>
              <w:start w:w="70" w:type="dxa"/>
              <w:bottom w:w="65" w:type="dxa"/>
              <w:end w:w="70" w:type="dxa"/>
            </w:tcMar>
          </w:tcPr>
          <w:p>
            <w:r>
              <w:rPr>
                <w:rFonts w:ascii="Arimo" w:hAnsi="Arimo"/>
                <w:color w:val="1F2933"/>
                <w:sz w:val="13"/>
              </w:rPr>
              <w:t>Reuters, Waymo/Moove London operating partnership, 15 Oct. 2025</w:t>
            </w:r>
          </w:p>
        </w:tc>
        <w:tc>
          <w:tcPr>
            <w:tcW w:type="dxa" w:w="6408"/>
            <w:tcMar>
              <w:top w:w="65" w:type="dxa"/>
              <w:start w:w="70" w:type="dxa"/>
              <w:bottom w:w="65" w:type="dxa"/>
              <w:end w:w="70" w:type="dxa"/>
            </w:tcMar>
          </w:tcPr>
          <w:p>
            <w:hyperlink r:id="rId27">
              <w:r>
                <w:rPr>
                  <w:color w:val="0F6B78"/>
                  <w:u w:val="single"/>
                  <w:rFonts w:ascii="Arimo" w:hAnsi="Arimo"/>
                </w:rPr>
                <w:t>https://www.reuters.com/business/autos-transportation/waymo-launch-autonomous-ride-hailing-service-london-next-year-2025-10-15/</w:t>
              </w:r>
            </w:hyperlink>
          </w:p>
        </w:tc>
      </w:tr>
      <w:tr>
        <w:trPr>
          <w:cantSplit/>
        </w:trPr>
        <w:tc>
          <w:tcPr>
            <w:tcW w:type="dxa" w:w="1080"/>
            <w:tcMar>
              <w:top w:w="65" w:type="dxa"/>
              <w:start w:w="70" w:type="dxa"/>
              <w:bottom w:w="65" w:type="dxa"/>
              <w:end w:w="70" w:type="dxa"/>
            </w:tcMar>
            <w:shd w:fill="F2F4F6"/>
          </w:tcPr>
          <w:p>
            <w:r>
              <w:rPr>
                <w:rFonts w:ascii="Arimo" w:hAnsi="Arimo"/>
                <w:b/>
                <w:color w:val="0B2D45"/>
                <w:sz w:val="13"/>
              </w:rPr>
              <w:t>[54]/[70]</w:t>
            </w:r>
          </w:p>
        </w:tc>
        <w:tc>
          <w:tcPr>
            <w:tcW w:type="dxa" w:w="6552"/>
            <w:tcMar>
              <w:top w:w="65" w:type="dxa"/>
              <w:start w:w="70" w:type="dxa"/>
              <w:bottom w:w="65" w:type="dxa"/>
              <w:end w:w="70" w:type="dxa"/>
            </w:tcMar>
            <w:shd w:fill="F2F4F6"/>
          </w:tcPr>
          <w:p>
            <w:r>
              <w:rPr>
                <w:rFonts w:ascii="Arimo" w:hAnsi="Arimo"/>
                <w:color w:val="1F2933"/>
                <w:sz w:val="13"/>
              </w:rPr>
              <w:t>California Public Utilities Commission autonomous vehicle program</w:t>
            </w:r>
          </w:p>
        </w:tc>
        <w:tc>
          <w:tcPr>
            <w:tcW w:type="dxa" w:w="6408"/>
            <w:tcMar>
              <w:top w:w="65" w:type="dxa"/>
              <w:start w:w="70" w:type="dxa"/>
              <w:bottom w:w="65" w:type="dxa"/>
              <w:end w:w="70" w:type="dxa"/>
            </w:tcMar>
            <w:shd w:fill="F2F4F6"/>
          </w:tcPr>
          <w:p>
            <w:hyperlink r:id="rId28">
              <w:r>
                <w:rPr>
                  <w:color w:val="0F6B78"/>
                  <w:u w:val="single"/>
                  <w:rFonts w:ascii="Arimo" w:hAnsi="Arimo"/>
                </w:rPr>
                <w:t>https://www.cpuc.ca.gov/regulatory-services/licensing/transportation-licensing-and-analysis-branch/autonomous-vehicle-programs</w:t>
              </w:r>
            </w:hyperlink>
          </w:p>
        </w:tc>
      </w:tr>
      <w:tr>
        <w:trPr>
          <w:cantSplit/>
        </w:trPr>
        <w:tc>
          <w:tcPr>
            <w:tcW w:type="dxa" w:w="1080"/>
            <w:tcMar>
              <w:top w:w="65" w:type="dxa"/>
              <w:start w:w="70" w:type="dxa"/>
              <w:bottom w:w="65" w:type="dxa"/>
              <w:end w:w="70" w:type="dxa"/>
            </w:tcMar>
          </w:tcPr>
          <w:p>
            <w:r>
              <w:rPr>
                <w:rFonts w:ascii="Arimo" w:hAnsi="Arimo"/>
                <w:b/>
                <w:color w:val="0B2D45"/>
                <w:sz w:val="13"/>
              </w:rPr>
              <w:t>[73]/[90]</w:t>
            </w:r>
          </w:p>
        </w:tc>
        <w:tc>
          <w:tcPr>
            <w:tcW w:type="dxa" w:w="6552"/>
            <w:tcMar>
              <w:top w:w="65" w:type="dxa"/>
              <w:start w:w="70" w:type="dxa"/>
              <w:bottom w:w="65" w:type="dxa"/>
              <w:end w:w="70" w:type="dxa"/>
            </w:tcMar>
          </w:tcPr>
          <w:p>
            <w:r>
              <w:rPr>
                <w:rFonts w:ascii="Arimo" w:hAnsi="Arimo"/>
                <w:color w:val="1F2933"/>
                <w:sz w:val="13"/>
              </w:rPr>
              <w:t>CPUC Waymo passenger-carrier filing / insurance evidence</w:t>
            </w:r>
          </w:p>
        </w:tc>
        <w:tc>
          <w:tcPr>
            <w:tcW w:type="dxa" w:w="6408"/>
            <w:tcMar>
              <w:top w:w="65" w:type="dxa"/>
              <w:start w:w="70" w:type="dxa"/>
              <w:bottom w:w="65" w:type="dxa"/>
              <w:end w:w="70" w:type="dxa"/>
            </w:tcMar>
          </w:tcPr>
          <w:p>
            <w:hyperlink r:id="rId29">
              <w:r>
                <w:rPr>
                  <w:color w:val="0F6B78"/>
                  <w:u w:val="single"/>
                  <w:rFonts w:ascii="Arimo" w:hAnsi="Arimo"/>
                </w:rPr>
                <w:t>https://www.cpuc.ca.gov/-/media/cpuc-website/divisions/consumer-protection-and-enforcement-division/documents/tlab/av-programs/waymo-tcp-a-20250627.pdf</w:t>
              </w:r>
            </w:hyperlink>
          </w:p>
        </w:tc>
      </w:tr>
      <w:tr>
        <w:trPr>
          <w:cantSplit/>
        </w:trPr>
        <w:tc>
          <w:tcPr>
            <w:tcW w:type="dxa" w:w="1080"/>
            <w:tcMar>
              <w:top w:w="65" w:type="dxa"/>
              <w:start w:w="70" w:type="dxa"/>
              <w:bottom w:w="65" w:type="dxa"/>
              <w:end w:w="70" w:type="dxa"/>
            </w:tcMar>
            <w:shd w:fill="F2F4F6"/>
          </w:tcPr>
          <w:p>
            <w:r>
              <w:rPr>
                <w:rFonts w:ascii="Arimo" w:hAnsi="Arimo"/>
                <w:b/>
                <w:color w:val="0B2D45"/>
                <w:sz w:val="13"/>
              </w:rPr>
              <w:t>[75]</w:t>
            </w:r>
          </w:p>
        </w:tc>
        <w:tc>
          <w:tcPr>
            <w:tcW w:type="dxa" w:w="6552"/>
            <w:tcMar>
              <w:top w:w="65" w:type="dxa"/>
              <w:start w:w="70" w:type="dxa"/>
              <w:bottom w:w="65" w:type="dxa"/>
              <w:end w:w="70" w:type="dxa"/>
            </w:tcMar>
            <w:shd w:fill="F2F4F6"/>
          </w:tcPr>
          <w:p>
            <w:r>
              <w:rPr>
                <w:rFonts w:ascii="Arimo" w:hAnsi="Arimo"/>
                <w:color w:val="1F2933"/>
                <w:sz w:val="13"/>
              </w:rPr>
              <w:t>Waymo, charging infrastructure / green transportation, Aug. 2023</w:t>
            </w:r>
          </w:p>
        </w:tc>
        <w:tc>
          <w:tcPr>
            <w:tcW w:type="dxa" w:w="6408"/>
            <w:tcMar>
              <w:top w:w="65" w:type="dxa"/>
              <w:start w:w="70" w:type="dxa"/>
              <w:bottom w:w="65" w:type="dxa"/>
              <w:end w:w="70" w:type="dxa"/>
            </w:tcMar>
            <w:shd w:fill="F2F4F6"/>
          </w:tcPr>
          <w:p>
            <w:hyperlink r:id="rId30">
              <w:r>
                <w:rPr>
                  <w:color w:val="0F6B78"/>
                  <w:u w:val="single"/>
                  <w:rFonts w:ascii="Arimo" w:hAnsi="Arimo"/>
                </w:rPr>
                <w:t>https://waymo.com/blog/2023/08/making-green-transportation-accessible</w:t>
              </w:r>
            </w:hyperlink>
          </w:p>
        </w:tc>
      </w:tr>
    </w:tbl>
    <w:p/>
    <w:tbl>
      <w:tblPr>
        <w:tblW w:type="auto" w:w="0"/>
        <w:jc w:val="center"/>
        <w:tblLayout w:type="fixed"/>
        <w:tblLook w:firstColumn="1" w:firstRow="1" w:lastColumn="0" w:lastRow="0" w:noHBand="0" w:noVBand="1" w:val="04A0"/>
        <w:tblBorders>
          <w:top w:val="single" w:sz="6" w:space="0" w:color="0F6B78"/>
          <w:left w:val="single" w:sz="6" w:space="0" w:color="0F6B78"/>
          <w:bottom w:val="single" w:sz="6" w:space="0" w:color="0F6B78"/>
          <w:right w:val="single" w:sz="6" w:space="0" w:color="0F6B78"/>
          <w:insideH w:val="single" w:sz="6" w:space="0" w:color="0F6B78"/>
          <w:insideV w:val="single" w:sz="6" w:space="0" w:color="0F6B78"/>
        </w:tblBorders>
      </w:tblPr>
      <w:tblGrid>
        <w:gridCol w:w="14256"/>
      </w:tblGrid>
      <w:tr>
        <w:tc>
          <w:tcPr>
            <w:tcW w:type="dxa" w:w="14256"/>
            <w:shd w:fill="EAF3F5"/>
            <w:tcMar>
              <w:top w:w="130" w:type="dxa"/>
              <w:start w:w="150" w:type="dxa"/>
              <w:bottom w:w="120" w:type="dxa"/>
              <w:end w:w="150" w:type="dxa"/>
            </w:tcMar>
          </w:tcPr>
          <w:p>
            <w:pPr>
              <w:spacing w:after="60"/>
            </w:pPr>
            <w:r>
              <w:rPr>
                <w:rFonts w:ascii="Arimo" w:hAnsi="Arimo"/>
                <w:b/>
                <w:color w:val="0F6B78"/>
                <w:sz w:val="19"/>
              </w:rPr>
              <w:t>Workbook companion</w:t>
            </w:r>
          </w:p>
          <w:p>
            <w:pPr>
              <w:spacing w:after="0" w:line="252" w:lineRule="auto"/>
            </w:pPr>
            <w:r>
              <w:rPr>
                <w:rFonts w:ascii="Arimo" w:hAnsi="Arimo"/>
                <w:color w:val="1F2933"/>
                <w:sz w:val="18"/>
              </w:rPr>
              <w:t>The separate calculation workbook contains the full source inputs, equity financing, parent subsidy, debt, leases, customer and supplier financing, government support, physical assets, capital intensity, utilization, debt service, residual value, downside scenarios, stakeholder loss waterfall, financing lineage, comparative table and asset-light scorecard. All formula outputs are linked to the assumption book.</w:t>
            </w:r>
          </w:p>
        </w:tc>
      </w:tr>
    </w:tbl>
    <w:p>
      <w:pPr>
        <w:spacing w:after="0"/>
      </w:pPr>
    </w:p>
    <w:sectPr w:rsidR="00FC693F" w:rsidRPr="0006063C" w:rsidSect="00034616">
      <w:headerReference w:type="default" r:id="rId33"/>
      <w:footerReference w:type="default" r:id="rId34"/>
      <w:pgSz w:w="15840" w:h="12240" w:orient="landscape"/>
      <w:pgMar w:top="792" w:right="792" w:bottom="792" w:left="792" w:header="403"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tabs>
        <w:tab w:pos="5083" w:val="center"/>
        <w:tab w:pos="10166" w:val="right"/>
      </w:tabs>
      <w:spacing w:after="0"/>
      <w:jc w:val="right"/>
    </w:pPr>
    <w:r>
      <w:rPr>
        <w:rFonts w:ascii="Arimo" w:hAnsi="Arimo"/>
        <w:color w:val="4B5963"/>
        <w:sz w:val="14"/>
      </w:rPr>
      <w:t>Waymo case analysis</w:t>
    </w:r>
    <w:r>
      <w:tab/>
    </w:r>
    <w:r>
      <w:rPr>
        <w:rFonts w:ascii="Arimo" w:hAnsi="Arimo"/>
        <w:color w:val="4B5963"/>
        <w:sz w:val="14"/>
      </w:rPr>
      <w:t>Research cutoff: supplied package through June 2026</w:t>
    </w:r>
    <w:r>
      <w:tab/>
    </w:r>
    <w:r>
      <w:rPr>
        <w:rFonts w:ascii="Arimo" w:hAnsi="Arimo"/>
        <w:color w:val="4B5963"/>
        <w:sz w:val="16"/>
      </w:rPr>
      <w:fldChar w:fldCharType="begin"/>
      <w:instrText xml:space="preserve"> PAGE </w:instrText>
      <w:fldChar w:fldCharType="end"/>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tabs>
        <w:tab w:pos="7128" w:val="center"/>
        <w:tab w:pos="14256" w:val="right"/>
      </w:tabs>
      <w:spacing w:after="0"/>
      <w:jc w:val="right"/>
    </w:pPr>
    <w:r>
      <w:rPr>
        <w:rFonts w:ascii="Arimo" w:hAnsi="Arimo"/>
        <w:color w:val="4B5963"/>
        <w:sz w:val="14"/>
      </w:rPr>
      <w:t>Waymo case analysis</w:t>
    </w:r>
    <w:r>
      <w:tab/>
    </w:r>
    <w:r>
      <w:rPr>
        <w:rFonts w:ascii="Arimo" w:hAnsi="Arimo"/>
        <w:color w:val="4B5963"/>
        <w:sz w:val="14"/>
      </w:rPr>
      <w:t>Research cutoff: supplied package through June 2026</w:t>
    </w:r>
    <w:r>
      <w:tab/>
    </w:r>
    <w:r>
      <w:rPr>
        <w:rFonts w:ascii="Arimo" w:hAnsi="Arimo"/>
        <w:color w:val="4B5963"/>
        <w:sz w:val="16"/>
      </w:rPr>
      <w:fldChar w:fldCharType="begin"/>
      <w:instrText xml:space="preserve"> PAGE </w:instrText>
      <w:fldChar w:fldCharType="end"/>
    </w: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after="0"/>
      <w:jc w:val="left"/>
    </w:pPr>
    <w:r>
      <w:rPr>
        <w:rFonts w:ascii="Arimo" w:hAnsi="Arimo"/>
        <w:b/>
        <w:color w:val="0F6B78"/>
        <w:sz w:val="14"/>
      </w:rPr>
      <w:t>THE HIDDEN FINANCING BEHIND HARDWARE STARTUPS</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after="0"/>
      <w:jc w:val="left"/>
    </w:pPr>
    <w:r>
      <w:rPr>
        <w:rFonts w:ascii="Arimo" w:hAnsi="Arimo"/>
        <w:b/>
        <w:color w:val="0F6B78"/>
        <w:sz w:val="14"/>
      </w:rPr>
      <w:t>THE HIDDEN FINANCING BEHIND HARDWARE STARTUPS</w:t>
    </w: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mo" w:hAnsi="Arimo"/>
      <w:color w:val="1F2933"/>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80" w:after="80"/>
      <w:outlineLvl w:val="0"/>
    </w:pPr>
    <w:rPr>
      <w:rFonts w:asciiTheme="majorHAnsi" w:eastAsiaTheme="majorEastAsia" w:hAnsiTheme="majorHAnsi" w:cstheme="majorBidi" w:ascii="Arimo" w:hAnsi="Arimo"/>
      <w:b/>
      <w:bCs/>
      <w:color w:val="0B2D45"/>
      <w:sz w:val="34"/>
      <w:szCs w:val="28"/>
    </w:rPr>
  </w:style>
  <w:style w:type="paragraph" w:styleId="Heading2">
    <w:name w:val="heading 2"/>
    <w:basedOn w:val="Normal"/>
    <w:next w:val="Normal"/>
    <w:link w:val="Heading2Char"/>
    <w:uiPriority w:val="9"/>
    <w:unhideWhenUsed/>
    <w:qFormat/>
    <w:rsid w:val="00FC693F"/>
    <w:pPr>
      <w:keepNext/>
      <w:keepLines/>
      <w:spacing w:before="120" w:after="80"/>
      <w:outlineLvl w:val="1"/>
    </w:pPr>
    <w:rPr>
      <w:rFonts w:asciiTheme="majorHAnsi" w:eastAsiaTheme="majorEastAsia" w:hAnsiTheme="majorHAnsi" w:cstheme="majorBidi" w:ascii="Arimo" w:hAnsi="Arimo"/>
      <w:b/>
      <w:bCs/>
      <w:color w:val="0B2D45"/>
      <w:sz w:val="23"/>
      <w:szCs w:val="26"/>
    </w:rPr>
  </w:style>
  <w:style w:type="paragraph" w:styleId="Heading3">
    <w:name w:val="heading 3"/>
    <w:basedOn w:val="Normal"/>
    <w:next w:val="Normal"/>
    <w:link w:val="Heading3Char"/>
    <w:uiPriority w:val="9"/>
    <w:unhideWhenUsed/>
    <w:qFormat/>
    <w:rsid w:val="00FC693F"/>
    <w:pPr>
      <w:keepNext/>
      <w:keepLines/>
      <w:spacing w:before="120" w:after="80"/>
      <w:outlineLvl w:val="2"/>
    </w:pPr>
    <w:rPr>
      <w:rFonts w:asciiTheme="majorHAnsi" w:eastAsiaTheme="majorEastAsia" w:hAnsiTheme="majorHAnsi" w:cstheme="majorBidi" w:ascii="Arimo" w:hAnsi="Arimo"/>
      <w:b/>
      <w:bCs/>
      <w:color w:val="0F6B78"/>
      <w:sz w:val="19"/>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00" w:line="259" w:lineRule="auto"/>
    </w:pPr>
    <w:rPr>
      <w:rFonts w:ascii="Arimo" w:hAnsi="Arimo"/>
      <w:sz w:val="18"/>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rimo" w:hAnsi="Arimo"/>
      <w:sz w:val="18"/>
    </w:rPr>
  </w:style>
  <w:style w:type="paragraph" w:styleId="ListBullet2">
    <w:name w:val="List Bullet 2"/>
    <w:basedOn w:val="Normal"/>
    <w:uiPriority w:val="99"/>
    <w:unhideWhenUsed/>
    <w:rsid w:val="00326F90"/>
    <w:pPr>
      <w:numPr>
        <w:numId w:val="2"/>
      </w:numPr>
      <w:contextualSpacing/>
    </w:pPr>
    <w:rPr>
      <w:rFonts w:ascii="Arimo" w:hAnsi="Arimo"/>
      <w:sz w:val="18"/>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rimo" w:hAnsi="Arimo"/>
      <w:sz w:val="18"/>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ck">
    <w:name w:val="Deck"/>
    <w:pPr>
      <w:spacing w:after="160"/>
    </w:pPr>
    <w:rPr>
      <w:rFonts w:ascii="Arimo" w:hAnsi="Arimo"/>
      <w:color w:val="4B5963"/>
      <w:sz w:val="24"/>
    </w:rPr>
  </w:style>
  <w:style w:type="paragraph" w:customStyle="1" w:styleId="Smallnote">
    <w:name w:val="Small note"/>
    <w:pPr>
      <w:spacing w:after="60"/>
    </w:pPr>
    <w:rPr>
      <w:rFonts w:ascii="Arimo" w:hAnsi="Arimo"/>
      <w:color w:val="4B5963"/>
      <w:sz w:val="15"/>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hyperlink" Target="https://waymo.com/blog/2020/03/waymo-raises-first-external-investment-round" TargetMode="External"/><Relationship Id="rId12" Type="http://schemas.openxmlformats.org/officeDocument/2006/relationships/hyperlink" Target="https://waymo.com/blog/2021/06/transforming-mobility-with-confidence-of-world-class-investors" TargetMode="External"/><Relationship Id="rId13" Type="http://schemas.openxmlformats.org/officeDocument/2006/relationships/hyperlink" Target="https://waymo.com/blog/2024/10/investing-to-bring-the-waymo-driver-to-more-riders" TargetMode="External"/><Relationship Id="rId14" Type="http://schemas.openxmlformats.org/officeDocument/2006/relationships/hyperlink" Target="https://waymo.com/blog/2026/02/waymo-raises-usd16-billion-investment-round" TargetMode="External"/><Relationship Id="rId15" Type="http://schemas.openxmlformats.org/officeDocument/2006/relationships/hyperlink" Target="https://www.sec.gov/Archives/edgar/data/1652044/000165204425000014/goog-20241231.htm" TargetMode="External"/><Relationship Id="rId16" Type="http://schemas.openxmlformats.org/officeDocument/2006/relationships/hyperlink" Target="https://www.sec.gov/Archives/edgar/data/1652044/000165204426000018/goog-20251231.htm" TargetMode="External"/><Relationship Id="rId17" Type="http://schemas.openxmlformats.org/officeDocument/2006/relationships/hyperlink" Target="https://www.sec.gov/Archives/edgar/data/1652044/000165204424000079/goog-20240630.htm" TargetMode="External"/><Relationship Id="rId18" Type="http://schemas.openxmlformats.org/officeDocument/2006/relationships/hyperlink" Target="https://storage.googleapis.com/waymo-prod-cdn/uploads/680a27f89a3aae48977db655a5f45005-Sen._Markey_RA_Letter_Waymo__Response.pdf" TargetMode="External"/><Relationship Id="rId19" Type="http://schemas.openxmlformats.org/officeDocument/2006/relationships/hyperlink" Target="https://waymo.com/waymo-driver/" TargetMode="External"/><Relationship Id="rId20" Type="http://schemas.openxmlformats.org/officeDocument/2006/relationships/hyperlink" Target="https://waymo.com/blog/2024/08/meet-the-6th-generation-waymo-driver" TargetMode="External"/><Relationship Id="rId21" Type="http://schemas.openxmlformats.org/officeDocument/2006/relationships/hyperlink" Target="https://waymo.com/blog/2026/02/ro-on-6th-gen-waymo-driver" TargetMode="External"/><Relationship Id="rId22" Type="http://schemas.openxmlformats.org/officeDocument/2006/relationships/hyperlink" Target="https://static.nhtsa.gov/odi/inv/2025/INOA-PE25013-23069.pdf" TargetMode="External"/><Relationship Id="rId23" Type="http://schemas.openxmlformats.org/officeDocument/2006/relationships/hyperlink" Target="https://static.nhtsa.gov/odi/rcl/2025/RCLRPT-25E084-7732.pdf" TargetMode="External"/><Relationship Id="rId24" Type="http://schemas.openxmlformats.org/officeDocument/2006/relationships/hyperlink" Target="https://waymo.com/faq/" TargetMode="External"/><Relationship Id="rId25" Type="http://schemas.openxmlformats.org/officeDocument/2006/relationships/hyperlink" Target="https://rideobi.com/wp-content/uploads/2025/10/Obi-Report-Pricing-Insights-On-Waymo-Uber-and-Lyft.pdf" TargetMode="External"/><Relationship Id="rId26" Type="http://schemas.openxmlformats.org/officeDocument/2006/relationships/hyperlink" Target="https://media.jaguar.com/news/2018/03/waymo-and-jaguar-land-rover-announce-long-term-partnership-beginning-self-driving" TargetMode="External"/><Relationship Id="rId27" Type="http://schemas.openxmlformats.org/officeDocument/2006/relationships/hyperlink" Target="https://www.reuters.com/business/autos-transportation/waymo-launch-autonomous-ride-hailing-service-london-next-year-2025-10-15/" TargetMode="External"/><Relationship Id="rId28" Type="http://schemas.openxmlformats.org/officeDocument/2006/relationships/hyperlink" Target="https://www.cpuc.ca.gov/regulatory-services/licensing/transportation-licensing-and-analysis-branch/autonomous-vehicle-programs" TargetMode="External"/><Relationship Id="rId29" Type="http://schemas.openxmlformats.org/officeDocument/2006/relationships/hyperlink" Target="https://www.cpuc.ca.gov/-/media/cpuc-website/divisions/consumer-protection-and-enforcement-division/documents/tlab/av-programs/waymo-tcp-a-20250627.pdf" TargetMode="External"/><Relationship Id="rId30" Type="http://schemas.openxmlformats.org/officeDocument/2006/relationships/hyperlink" Target="https://waymo.com/blog/2023/08/making-green-transportation-accessible" TargetMode="External"/><Relationship Id="rId31" Type="http://schemas.openxmlformats.org/officeDocument/2006/relationships/header" Target="header1.xml"/><Relationship Id="rId32" Type="http://schemas.openxmlformats.org/officeDocument/2006/relationships/footer" Target="footer1.xml"/><Relationship Id="rId33" Type="http://schemas.openxmlformats.org/officeDocument/2006/relationships/header" Target="header2.xml"/><Relationship Id="rId34" Type="http://schemas.openxmlformats.org/officeDocument/2006/relationships/footer" Target="footer2.xml"/><Relationship Id="rId35" Type="http://schemas.openxmlformats.org/officeDocument/2006/relationships/header" Target="header3.xml"/><Relationship Id="rId36"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Hidden Financing Behind Hardware Startups - Waymo Case</dc:title>
  <dc:subject>Parent-funded hardware platform, asset ownership, financing and downside analysis</dc:subject>
  <dc:creator>OpenAI</dc:creator>
  <cp:keywords>Waymo, hardware financing, parent capital, leases, asset-backed debt, residual value, utilization</cp:keywords>
  <dc:description>generated by python-docx</dc:description>
  <cp:lastModifiedBy/>
  <cp:revision>1</cp:revision>
  <dcterms:created xsi:type="dcterms:W3CDTF">2013-12-23T23:15:00Z</dcterms:created>
  <dcterms:modified xsi:type="dcterms:W3CDTF">2013-12-23T23:15:00Z</dcterms:modified>
  <cp:category/>
</cp:coreProperties>
</file>